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785534" w:rsidRPr="00BB6551" w:rsidRDefault="00131C22" w:rsidP="00BB6551">
      <w:pPr>
        <w:jc w:val="center"/>
        <w:rPr>
          <w:rFonts w:ascii="Arial" w:hAnsi="Arial" w:cs="Arial"/>
          <w:b/>
          <w:color w:val="FF0000"/>
          <w:sz w:val="28"/>
          <w:szCs w:val="20"/>
        </w:rPr>
      </w:pPr>
      <w:r w:rsidRPr="00BB6551">
        <w:rPr>
          <w:rFonts w:ascii="Arial" w:hAnsi="Arial" w:cs="Arial"/>
          <w:b/>
          <w:color w:val="FF0000"/>
          <w:sz w:val="28"/>
          <w:szCs w:val="20"/>
        </w:rPr>
        <w:t>IPM technology for pest menace and cost economics</w:t>
      </w:r>
      <w:r w:rsidR="00B67504" w:rsidRPr="00BB6551">
        <w:rPr>
          <w:rFonts w:ascii="Arial" w:hAnsi="Arial" w:cs="Arial"/>
          <w:b/>
          <w:color w:val="FF0000"/>
          <w:sz w:val="28"/>
          <w:szCs w:val="20"/>
        </w:rPr>
        <w:t xml:space="preserve"> in Redgram</w:t>
      </w:r>
    </w:p>
    <w:p w:rsidR="00131C22" w:rsidRPr="00BB6551" w:rsidRDefault="00131C22" w:rsidP="00BB6551">
      <w:pPr>
        <w:jc w:val="both"/>
        <w:rPr>
          <w:rFonts w:ascii="Arial" w:hAnsi="Arial" w:cs="Arial"/>
          <w:color w:val="FF0000"/>
          <w:sz w:val="28"/>
          <w:szCs w:val="20"/>
        </w:rPr>
      </w:pPr>
    </w:p>
    <w:p w:rsidR="003C0F82" w:rsidRPr="00BB6551" w:rsidRDefault="003C0F82" w:rsidP="00BB6551">
      <w:pPr>
        <w:jc w:val="center"/>
        <w:rPr>
          <w:rFonts w:ascii="Arial" w:hAnsi="Arial" w:cs="Arial"/>
          <w:color w:val="FF0000"/>
          <w:sz w:val="20"/>
          <w:szCs w:val="20"/>
        </w:rPr>
      </w:pPr>
      <w:r w:rsidRPr="00BB6551">
        <w:rPr>
          <w:rFonts w:ascii="Arial" w:hAnsi="Arial" w:cs="Arial"/>
          <w:color w:val="FF0000"/>
          <w:sz w:val="20"/>
          <w:szCs w:val="20"/>
        </w:rPr>
        <w:t xml:space="preserve">B. </w:t>
      </w:r>
      <w:r w:rsidR="00131C22" w:rsidRPr="00BB6551">
        <w:rPr>
          <w:rFonts w:ascii="Arial" w:hAnsi="Arial" w:cs="Arial"/>
          <w:color w:val="FF0000"/>
          <w:sz w:val="20"/>
          <w:szCs w:val="20"/>
        </w:rPr>
        <w:t>C</w:t>
      </w:r>
      <w:r w:rsidRPr="00BB6551">
        <w:rPr>
          <w:rFonts w:ascii="Arial" w:hAnsi="Arial" w:cs="Arial"/>
          <w:color w:val="FF0000"/>
          <w:sz w:val="20"/>
          <w:szCs w:val="20"/>
        </w:rPr>
        <w:t>. Hanumanthaswamy</w:t>
      </w:r>
    </w:p>
    <w:p w:rsidR="00B66F65" w:rsidRPr="00BB6551" w:rsidRDefault="00131C22" w:rsidP="00BB6551">
      <w:pPr>
        <w:jc w:val="center"/>
        <w:rPr>
          <w:rFonts w:ascii="Arial" w:hAnsi="Arial" w:cs="Arial"/>
          <w:color w:val="FF0000"/>
          <w:sz w:val="20"/>
          <w:szCs w:val="20"/>
        </w:rPr>
      </w:pPr>
      <w:r w:rsidRPr="00BB6551">
        <w:rPr>
          <w:rFonts w:ascii="Arial" w:hAnsi="Arial" w:cs="Arial"/>
          <w:color w:val="FF0000"/>
          <w:sz w:val="20"/>
          <w:szCs w:val="20"/>
        </w:rPr>
        <w:t>Krishi Vigyan Kendra,</w:t>
      </w:r>
      <w:r w:rsidR="00B66F65" w:rsidRPr="00BB6551">
        <w:rPr>
          <w:rFonts w:ascii="Arial" w:hAnsi="Arial" w:cs="Arial"/>
          <w:color w:val="FF0000"/>
          <w:sz w:val="20"/>
          <w:szCs w:val="20"/>
        </w:rPr>
        <w:t xml:space="preserve"> Shivamogga</w:t>
      </w:r>
    </w:p>
    <w:p w:rsidR="00131C22" w:rsidRPr="00BB6551" w:rsidRDefault="00131C22" w:rsidP="00BB6551">
      <w:pPr>
        <w:jc w:val="center"/>
        <w:rPr>
          <w:rFonts w:ascii="Arial" w:hAnsi="Arial" w:cs="Arial"/>
          <w:color w:val="FF0000"/>
          <w:sz w:val="20"/>
          <w:szCs w:val="20"/>
        </w:rPr>
      </w:pPr>
      <w:r w:rsidRPr="00BB6551">
        <w:rPr>
          <w:rFonts w:ascii="Arial" w:hAnsi="Arial" w:cs="Arial"/>
          <w:color w:val="FF0000"/>
          <w:sz w:val="20"/>
          <w:szCs w:val="20"/>
        </w:rPr>
        <w:t>UAHS, Shivamogga, Karnataka</w:t>
      </w:r>
    </w:p>
    <w:p w:rsidR="001847DC" w:rsidRPr="00BB6551" w:rsidRDefault="001847DC" w:rsidP="00BB6551">
      <w:pPr>
        <w:jc w:val="center"/>
        <w:rPr>
          <w:rFonts w:ascii="Arial" w:hAnsi="Arial" w:cs="Arial"/>
          <w:color w:val="FF0000"/>
          <w:sz w:val="20"/>
          <w:szCs w:val="20"/>
        </w:rPr>
      </w:pPr>
      <w:r w:rsidRPr="00BB6551">
        <w:rPr>
          <w:rFonts w:ascii="Arial" w:hAnsi="Arial" w:cs="Arial"/>
          <w:color w:val="FF0000"/>
          <w:sz w:val="20"/>
          <w:szCs w:val="20"/>
        </w:rPr>
        <w:t>Email: bchswamy@gmail.com</w:t>
      </w:r>
    </w:p>
    <w:p w:rsidR="003C0F82" w:rsidRPr="00BB6551" w:rsidRDefault="003C0F82" w:rsidP="00BB6551">
      <w:pPr>
        <w:jc w:val="both"/>
        <w:rPr>
          <w:rFonts w:ascii="Arial" w:hAnsi="Arial" w:cs="Arial"/>
          <w:sz w:val="20"/>
          <w:szCs w:val="20"/>
        </w:rPr>
      </w:pPr>
    </w:p>
    <w:p w:rsidR="00131C22" w:rsidRPr="00BB6551" w:rsidRDefault="00131C22" w:rsidP="00BB6551">
      <w:pPr>
        <w:jc w:val="both"/>
        <w:rPr>
          <w:rFonts w:ascii="Arial" w:hAnsi="Arial" w:cs="Arial"/>
          <w:b/>
          <w:sz w:val="20"/>
          <w:szCs w:val="20"/>
        </w:rPr>
      </w:pPr>
      <w:r w:rsidRPr="00BB6551">
        <w:rPr>
          <w:rFonts w:ascii="Arial" w:hAnsi="Arial" w:cs="Arial"/>
          <w:b/>
          <w:sz w:val="20"/>
          <w:szCs w:val="20"/>
        </w:rPr>
        <w:t>ABSTRACT</w:t>
      </w:r>
    </w:p>
    <w:p w:rsidR="00131C22" w:rsidRPr="00BB6551" w:rsidRDefault="00131C22" w:rsidP="00BB6551">
      <w:pPr>
        <w:jc w:val="both"/>
        <w:rPr>
          <w:rFonts w:ascii="Arial" w:hAnsi="Arial" w:cs="Arial"/>
          <w:sz w:val="20"/>
          <w:szCs w:val="20"/>
        </w:rPr>
      </w:pPr>
      <w:r w:rsidRPr="00BB6551">
        <w:rPr>
          <w:rFonts w:ascii="Arial" w:hAnsi="Arial" w:cs="Arial"/>
          <w:sz w:val="20"/>
          <w:szCs w:val="20"/>
        </w:rPr>
        <w:tab/>
        <w:t>Among the two</w:t>
      </w:r>
      <w:r w:rsidR="003E5D63" w:rsidRPr="00BB6551">
        <w:rPr>
          <w:rFonts w:ascii="Arial" w:hAnsi="Arial" w:cs="Arial"/>
          <w:sz w:val="20"/>
          <w:szCs w:val="20"/>
        </w:rPr>
        <w:t xml:space="preserve"> modules tested, IPM module showe</w:t>
      </w:r>
      <w:r w:rsidRPr="00BB6551">
        <w:rPr>
          <w:rFonts w:ascii="Arial" w:hAnsi="Arial" w:cs="Arial"/>
          <w:sz w:val="20"/>
          <w:szCs w:val="20"/>
        </w:rPr>
        <w:t xml:space="preserve">d the lowest pest population and it was better than non IPM module. The yield and net profit was more under IPM module as compared to non IPM module. The </w:t>
      </w:r>
      <w:r w:rsidR="00BB6551" w:rsidRPr="00BB6551">
        <w:rPr>
          <w:rFonts w:ascii="Arial" w:hAnsi="Arial" w:cs="Arial"/>
          <w:sz w:val="20"/>
          <w:szCs w:val="20"/>
        </w:rPr>
        <w:t>benefit:</w:t>
      </w:r>
      <w:r w:rsidR="00B66F65" w:rsidRPr="00BB6551">
        <w:rPr>
          <w:rFonts w:ascii="Arial" w:hAnsi="Arial" w:cs="Arial"/>
          <w:sz w:val="20"/>
          <w:szCs w:val="20"/>
        </w:rPr>
        <w:t xml:space="preserve"> </w:t>
      </w:r>
      <w:r w:rsidRPr="00BB6551">
        <w:rPr>
          <w:rFonts w:ascii="Arial" w:hAnsi="Arial" w:cs="Arial"/>
          <w:sz w:val="20"/>
          <w:szCs w:val="20"/>
        </w:rPr>
        <w:t xml:space="preserve">cost ratio was higher in IPM module than non IPM module. </w:t>
      </w:r>
    </w:p>
    <w:p w:rsidR="00131C22" w:rsidRPr="00BB6551" w:rsidRDefault="00131C22" w:rsidP="00BB6551">
      <w:pPr>
        <w:jc w:val="both"/>
        <w:rPr>
          <w:rFonts w:ascii="Arial" w:hAnsi="Arial" w:cs="Arial"/>
          <w:sz w:val="20"/>
          <w:szCs w:val="20"/>
        </w:rPr>
      </w:pPr>
    </w:p>
    <w:p w:rsidR="00131C22" w:rsidRPr="00BB6551" w:rsidRDefault="0089083B" w:rsidP="00BB6551">
      <w:pPr>
        <w:jc w:val="both"/>
        <w:rPr>
          <w:rFonts w:ascii="Arial" w:hAnsi="Arial" w:cs="Arial"/>
          <w:b/>
          <w:sz w:val="20"/>
          <w:szCs w:val="20"/>
        </w:rPr>
      </w:pPr>
      <w:r w:rsidRPr="00BB6551">
        <w:rPr>
          <w:rFonts w:ascii="Arial" w:hAnsi="Arial" w:cs="Arial"/>
          <w:b/>
          <w:sz w:val="20"/>
          <w:szCs w:val="20"/>
        </w:rPr>
        <w:t>Key</w:t>
      </w:r>
      <w:r w:rsidR="00684184" w:rsidRPr="00BB6551">
        <w:rPr>
          <w:rFonts w:ascii="Arial" w:hAnsi="Arial" w:cs="Arial"/>
          <w:b/>
          <w:sz w:val="20"/>
          <w:szCs w:val="20"/>
        </w:rPr>
        <w:t xml:space="preserve"> </w:t>
      </w:r>
      <w:r w:rsidRPr="00BB6551">
        <w:rPr>
          <w:rFonts w:ascii="Arial" w:hAnsi="Arial" w:cs="Arial"/>
          <w:b/>
          <w:sz w:val="20"/>
          <w:szCs w:val="20"/>
        </w:rPr>
        <w:t xml:space="preserve">words: </w:t>
      </w:r>
      <w:r w:rsidR="00E86233" w:rsidRPr="00BB6551">
        <w:rPr>
          <w:rFonts w:ascii="Arial" w:hAnsi="Arial" w:cs="Arial"/>
          <w:sz w:val="20"/>
          <w:szCs w:val="20"/>
        </w:rPr>
        <w:t>IPM, incidence, yield, cost, pest</w:t>
      </w:r>
    </w:p>
    <w:p w:rsidR="00131C22" w:rsidRPr="00BB6551" w:rsidRDefault="00131C22" w:rsidP="00BB6551">
      <w:pPr>
        <w:jc w:val="both"/>
        <w:rPr>
          <w:rFonts w:ascii="Arial" w:hAnsi="Arial" w:cs="Arial"/>
          <w:b/>
          <w:sz w:val="20"/>
          <w:szCs w:val="20"/>
        </w:rPr>
      </w:pPr>
    </w:p>
    <w:p w:rsidR="00131C22" w:rsidRPr="00BB6551" w:rsidRDefault="00BB6551" w:rsidP="00BB6551">
      <w:pPr>
        <w:jc w:val="both"/>
        <w:rPr>
          <w:rFonts w:ascii="Arial" w:hAnsi="Arial" w:cs="Arial"/>
          <w:b/>
          <w:sz w:val="20"/>
          <w:szCs w:val="20"/>
        </w:rPr>
      </w:pPr>
      <w:r>
        <w:rPr>
          <w:rFonts w:ascii="Arial" w:hAnsi="Arial" w:cs="Arial"/>
          <w:b/>
          <w:sz w:val="20"/>
          <w:szCs w:val="20"/>
        </w:rPr>
        <w:t>Full paper:</w:t>
      </w:r>
    </w:p>
    <w:p w:rsidR="00131C22" w:rsidRPr="00BB6551" w:rsidRDefault="00131C22" w:rsidP="00BB6551">
      <w:pPr>
        <w:jc w:val="both"/>
        <w:rPr>
          <w:rFonts w:ascii="Arial" w:hAnsi="Arial" w:cs="Arial"/>
          <w:b/>
          <w:sz w:val="20"/>
          <w:szCs w:val="20"/>
        </w:rPr>
      </w:pPr>
      <w:r w:rsidRPr="00BB6551">
        <w:rPr>
          <w:rFonts w:ascii="Arial" w:hAnsi="Arial" w:cs="Arial"/>
          <w:b/>
          <w:sz w:val="20"/>
          <w:szCs w:val="20"/>
        </w:rPr>
        <w:t xml:space="preserve"> </w:t>
      </w:r>
      <w:r w:rsidR="00E2680B" w:rsidRPr="00BB6551">
        <w:rPr>
          <w:rFonts w:ascii="Arial" w:hAnsi="Arial" w:cs="Arial"/>
          <w:b/>
          <w:sz w:val="20"/>
          <w:szCs w:val="20"/>
        </w:rPr>
        <w:t xml:space="preserve">        </w:t>
      </w:r>
    </w:p>
    <w:p w:rsidR="003C0F82" w:rsidRPr="00BB6551" w:rsidRDefault="00E2680B" w:rsidP="00BB6551">
      <w:pPr>
        <w:jc w:val="both"/>
        <w:rPr>
          <w:rFonts w:ascii="Arial" w:hAnsi="Arial" w:cs="Arial"/>
          <w:sz w:val="20"/>
          <w:szCs w:val="20"/>
        </w:rPr>
      </w:pPr>
      <w:r w:rsidRPr="00BB6551">
        <w:rPr>
          <w:rFonts w:ascii="Arial" w:hAnsi="Arial" w:cs="Arial"/>
          <w:sz w:val="20"/>
          <w:szCs w:val="20"/>
        </w:rPr>
        <w:t xml:space="preserve">    </w:t>
      </w:r>
      <w:r w:rsidR="003C0F82" w:rsidRPr="00BB6551">
        <w:rPr>
          <w:rFonts w:ascii="Arial" w:hAnsi="Arial" w:cs="Arial"/>
          <w:sz w:val="20"/>
          <w:szCs w:val="20"/>
        </w:rPr>
        <w:t xml:space="preserve">Several factors are known to affect the pigeon pea cultivation, the most important being the pests and diseases. The various pest and diseases are known to affect this crop. Fortunately only few of them cause economic losses in India. The most common and notorious pest of redgram is gram pod borer </w:t>
      </w:r>
      <w:r w:rsidR="003C0F82" w:rsidRPr="00BB6551">
        <w:rPr>
          <w:rFonts w:ascii="Arial" w:hAnsi="Arial" w:cs="Arial"/>
          <w:i/>
          <w:sz w:val="20"/>
          <w:szCs w:val="20"/>
        </w:rPr>
        <w:t>Helicoverpa armigera</w:t>
      </w:r>
      <w:r w:rsidR="003C0F82" w:rsidRPr="00BB6551">
        <w:rPr>
          <w:rFonts w:ascii="Arial" w:hAnsi="Arial" w:cs="Arial"/>
          <w:sz w:val="20"/>
          <w:szCs w:val="20"/>
        </w:rPr>
        <w:t xml:space="preserve"> (Hbn).  The losses due to this pest ranges from 35 to 50 per cent in India. Serious problems of insecticidal resistance in </w:t>
      </w:r>
      <w:r w:rsidR="003C0F82" w:rsidRPr="00BB6551">
        <w:rPr>
          <w:rFonts w:ascii="Arial" w:hAnsi="Arial" w:cs="Arial"/>
          <w:i/>
          <w:sz w:val="20"/>
          <w:szCs w:val="20"/>
        </w:rPr>
        <w:t>Helicoverpa armiger</w:t>
      </w:r>
      <w:r w:rsidRPr="00BB6551">
        <w:rPr>
          <w:rFonts w:ascii="Arial" w:hAnsi="Arial" w:cs="Arial"/>
          <w:i/>
          <w:sz w:val="20"/>
          <w:szCs w:val="20"/>
        </w:rPr>
        <w:t>a</w:t>
      </w:r>
      <w:r w:rsidRPr="00BB6551">
        <w:rPr>
          <w:rFonts w:ascii="Arial" w:hAnsi="Arial" w:cs="Arial"/>
          <w:sz w:val="20"/>
          <w:szCs w:val="20"/>
        </w:rPr>
        <w:t xml:space="preserve"> (Hbn) has arisen as an obvious result of indiscriminate use of insecticides. The growing awareness of hazards has created a world wide interest in integration of all possible methods, which are bio active and yet ecologically safe. The application </w:t>
      </w:r>
      <w:r w:rsidR="006F1500" w:rsidRPr="00BB6551">
        <w:rPr>
          <w:rFonts w:ascii="Arial" w:hAnsi="Arial" w:cs="Arial"/>
          <w:sz w:val="20"/>
          <w:szCs w:val="20"/>
        </w:rPr>
        <w:t>of higher</w:t>
      </w:r>
      <w:r w:rsidRPr="00BB6551">
        <w:rPr>
          <w:rFonts w:ascii="Arial" w:hAnsi="Arial" w:cs="Arial"/>
          <w:sz w:val="20"/>
          <w:szCs w:val="20"/>
        </w:rPr>
        <w:t xml:space="preserve"> and frequent doses of pesticides for controlling the pests resulted in increased cost of plant protection measures as reflected in cost benefit ratio.</w:t>
      </w:r>
    </w:p>
    <w:p w:rsidR="00E2680B" w:rsidRPr="00BB6551" w:rsidRDefault="00E2680B" w:rsidP="00BB6551">
      <w:pPr>
        <w:jc w:val="both"/>
        <w:rPr>
          <w:rFonts w:ascii="Arial" w:hAnsi="Arial" w:cs="Arial"/>
          <w:sz w:val="20"/>
          <w:szCs w:val="20"/>
        </w:rPr>
      </w:pPr>
    </w:p>
    <w:p w:rsidR="00131C22" w:rsidRPr="00BB6551" w:rsidRDefault="00131C22" w:rsidP="00BB6551">
      <w:pPr>
        <w:jc w:val="both"/>
        <w:rPr>
          <w:rFonts w:ascii="Arial" w:hAnsi="Arial" w:cs="Arial"/>
          <w:b/>
          <w:sz w:val="20"/>
          <w:szCs w:val="20"/>
        </w:rPr>
      </w:pPr>
      <w:r w:rsidRPr="00BB6551">
        <w:rPr>
          <w:rFonts w:ascii="Arial" w:hAnsi="Arial" w:cs="Arial"/>
          <w:b/>
          <w:sz w:val="20"/>
          <w:szCs w:val="20"/>
        </w:rPr>
        <w:t>MATERIAL AND METHDOS</w:t>
      </w:r>
    </w:p>
    <w:p w:rsidR="00131C22" w:rsidRPr="00BB6551" w:rsidRDefault="00131C22" w:rsidP="00BB6551">
      <w:pPr>
        <w:jc w:val="both"/>
        <w:rPr>
          <w:rFonts w:ascii="Arial" w:hAnsi="Arial" w:cs="Arial"/>
          <w:sz w:val="20"/>
          <w:szCs w:val="20"/>
        </w:rPr>
      </w:pPr>
    </w:p>
    <w:p w:rsidR="00E2680B" w:rsidRPr="00BB6551" w:rsidRDefault="00E2680B" w:rsidP="00BB6551">
      <w:pPr>
        <w:jc w:val="both"/>
        <w:rPr>
          <w:rFonts w:ascii="Arial" w:hAnsi="Arial" w:cs="Arial"/>
          <w:sz w:val="20"/>
          <w:szCs w:val="20"/>
        </w:rPr>
      </w:pPr>
      <w:r w:rsidRPr="00BB6551">
        <w:rPr>
          <w:rFonts w:ascii="Arial" w:hAnsi="Arial" w:cs="Arial"/>
          <w:sz w:val="20"/>
          <w:szCs w:val="20"/>
        </w:rPr>
        <w:t xml:space="preserve">             The study was conducted to evaluate a bio intensive IPM module as an alternative to insecticides in the management of pests on redgram. The Front line Demonstration was conducted during 200</w:t>
      </w:r>
      <w:r w:rsidR="00131C22" w:rsidRPr="00BB6551">
        <w:rPr>
          <w:rFonts w:ascii="Arial" w:hAnsi="Arial" w:cs="Arial"/>
          <w:sz w:val="20"/>
          <w:szCs w:val="20"/>
        </w:rPr>
        <w:t>9</w:t>
      </w:r>
      <w:r w:rsidRPr="00BB6551">
        <w:rPr>
          <w:rFonts w:ascii="Arial" w:hAnsi="Arial" w:cs="Arial"/>
          <w:sz w:val="20"/>
          <w:szCs w:val="20"/>
        </w:rPr>
        <w:t xml:space="preserve"> and 20</w:t>
      </w:r>
      <w:r w:rsidR="00131C22" w:rsidRPr="00BB6551">
        <w:rPr>
          <w:rFonts w:ascii="Arial" w:hAnsi="Arial" w:cs="Arial"/>
          <w:sz w:val="20"/>
          <w:szCs w:val="20"/>
        </w:rPr>
        <w:t>10</w:t>
      </w:r>
      <w:r w:rsidRPr="00BB6551">
        <w:rPr>
          <w:rFonts w:ascii="Arial" w:hAnsi="Arial" w:cs="Arial"/>
          <w:sz w:val="20"/>
          <w:szCs w:val="20"/>
        </w:rPr>
        <w:t xml:space="preserve"> in 10 hectare field at Teradahalli and Devagiri villages of Haveri district with variety Asha (ICPL-87119). The important IPM components (Table I) included were agronomic practices (recommended dose of fertilizer, optimum spacing, timely sowing, improved cultivar/ variety etc.,), me</w:t>
      </w:r>
      <w:r w:rsidR="008213B8" w:rsidRPr="00BB6551">
        <w:rPr>
          <w:rFonts w:ascii="Arial" w:hAnsi="Arial" w:cs="Arial"/>
          <w:sz w:val="20"/>
          <w:szCs w:val="20"/>
        </w:rPr>
        <w:t xml:space="preserve">chanical methods (seed treatment with </w:t>
      </w:r>
      <w:r w:rsidR="008213B8" w:rsidRPr="00BB6551">
        <w:rPr>
          <w:rFonts w:ascii="Arial" w:hAnsi="Arial" w:cs="Arial"/>
          <w:i/>
          <w:sz w:val="20"/>
          <w:szCs w:val="20"/>
        </w:rPr>
        <w:t xml:space="preserve">Trichoderma harzianum, </w:t>
      </w:r>
      <w:r w:rsidR="008213B8" w:rsidRPr="00BB6551">
        <w:rPr>
          <w:rFonts w:ascii="Arial" w:hAnsi="Arial" w:cs="Arial"/>
          <w:sz w:val="20"/>
          <w:szCs w:val="20"/>
        </w:rPr>
        <w:t xml:space="preserve">installation of </w:t>
      </w:r>
      <w:r w:rsidR="00131C22" w:rsidRPr="00BB6551">
        <w:rPr>
          <w:rFonts w:ascii="Arial" w:hAnsi="Arial" w:cs="Arial"/>
          <w:sz w:val="20"/>
          <w:szCs w:val="20"/>
        </w:rPr>
        <w:t xml:space="preserve">bird </w:t>
      </w:r>
      <w:r w:rsidR="008213B8" w:rsidRPr="00BB6551">
        <w:rPr>
          <w:rFonts w:ascii="Arial" w:hAnsi="Arial" w:cs="Arial"/>
          <w:sz w:val="20"/>
          <w:szCs w:val="20"/>
        </w:rPr>
        <w:t xml:space="preserve">perches and pheromone traps), </w:t>
      </w:r>
      <w:r w:rsidR="00131C22" w:rsidRPr="00BB6551">
        <w:rPr>
          <w:rFonts w:ascii="Arial" w:hAnsi="Arial" w:cs="Arial"/>
          <w:sz w:val="20"/>
          <w:szCs w:val="20"/>
        </w:rPr>
        <w:t>s</w:t>
      </w:r>
      <w:r w:rsidR="008213B8" w:rsidRPr="00BB6551">
        <w:rPr>
          <w:rFonts w:ascii="Arial" w:hAnsi="Arial" w:cs="Arial"/>
          <w:sz w:val="20"/>
          <w:szCs w:val="20"/>
        </w:rPr>
        <w:t>praying of 5 per cent neem seed kernal extract (NSKE), bio</w:t>
      </w:r>
      <w:r w:rsidR="00B66F65" w:rsidRPr="00BB6551">
        <w:rPr>
          <w:rFonts w:ascii="Arial" w:hAnsi="Arial" w:cs="Arial"/>
          <w:sz w:val="20"/>
          <w:szCs w:val="20"/>
        </w:rPr>
        <w:t>-</w:t>
      </w:r>
      <w:r w:rsidR="008213B8" w:rsidRPr="00BB6551">
        <w:rPr>
          <w:rFonts w:ascii="Arial" w:hAnsi="Arial" w:cs="Arial"/>
          <w:sz w:val="20"/>
          <w:szCs w:val="20"/>
        </w:rPr>
        <w:t xml:space="preserve">pesticide nuclear polyhedrosis virus (NPV) at 250 LE/ha and lastly the use of very effective chemical insecticides such as methomyl at 0.6 g/lt. and novaluran at 0.75 ml/lt. The non IPM plots received only insecticidal sprays, which again included mixture of two insecticides and under doses. Preseason farmers meetings were conducted to emphasize the need of reducing the cost of cultivation and increasing the production through IPM module. The crop was raised as per the guidelines of package of practices (Anon, 2005). Regular field visits, training programmes, group discussions were conducted which help the farmers in identifying the stages of pest, nature of damage, critical stages for intervention and usefulness of low cost, eco-friendly strategies. The </w:t>
      </w:r>
      <w:r w:rsidR="00EF1A9E" w:rsidRPr="00BB6551">
        <w:rPr>
          <w:rFonts w:ascii="Arial" w:hAnsi="Arial" w:cs="Arial"/>
          <w:sz w:val="20"/>
          <w:szCs w:val="20"/>
        </w:rPr>
        <w:t xml:space="preserve">per cent damage by various pests were recorded on ten randomly selected plants. Finally after harvest, the yield was recorded in both IPM and non IPM modules. </w:t>
      </w:r>
    </w:p>
    <w:p w:rsidR="00EF1A9E" w:rsidRPr="00BB6551" w:rsidRDefault="00EF1A9E" w:rsidP="00BB6551">
      <w:pPr>
        <w:jc w:val="both"/>
        <w:rPr>
          <w:rFonts w:ascii="Arial" w:hAnsi="Arial" w:cs="Arial"/>
          <w:sz w:val="20"/>
          <w:szCs w:val="20"/>
        </w:rPr>
      </w:pPr>
    </w:p>
    <w:p w:rsidR="00131C22" w:rsidRPr="00BB6551" w:rsidRDefault="00131C22" w:rsidP="00BB6551">
      <w:pPr>
        <w:jc w:val="both"/>
        <w:rPr>
          <w:rFonts w:ascii="Arial" w:hAnsi="Arial" w:cs="Arial"/>
          <w:b/>
          <w:sz w:val="20"/>
          <w:szCs w:val="20"/>
        </w:rPr>
      </w:pPr>
      <w:r w:rsidRPr="00BB6551">
        <w:rPr>
          <w:rFonts w:ascii="Arial" w:hAnsi="Arial" w:cs="Arial"/>
          <w:b/>
          <w:sz w:val="20"/>
          <w:szCs w:val="20"/>
        </w:rPr>
        <w:lastRenderedPageBreak/>
        <w:t>RESULTS AND DISCUSSION</w:t>
      </w:r>
    </w:p>
    <w:p w:rsidR="00131C22" w:rsidRPr="00BB6551" w:rsidRDefault="00131C22" w:rsidP="00BB6551">
      <w:pPr>
        <w:jc w:val="both"/>
        <w:rPr>
          <w:rFonts w:ascii="Arial" w:hAnsi="Arial" w:cs="Arial"/>
          <w:sz w:val="20"/>
          <w:szCs w:val="20"/>
        </w:rPr>
      </w:pPr>
    </w:p>
    <w:p w:rsidR="00EF1A9E" w:rsidRPr="00BB6551" w:rsidRDefault="00EF1A9E" w:rsidP="00BB6551">
      <w:pPr>
        <w:jc w:val="both"/>
        <w:rPr>
          <w:rFonts w:ascii="Arial" w:hAnsi="Arial" w:cs="Arial"/>
          <w:sz w:val="20"/>
          <w:szCs w:val="20"/>
        </w:rPr>
      </w:pPr>
      <w:r w:rsidRPr="00BB6551">
        <w:rPr>
          <w:rFonts w:ascii="Arial" w:hAnsi="Arial" w:cs="Arial"/>
          <w:sz w:val="20"/>
          <w:szCs w:val="20"/>
        </w:rPr>
        <w:t xml:space="preserve">           Among the two modules tested, IPM module showed the lowest pest population (Table II) and it was better than non IPM module. IPM plots which practices bio-intensive methods mainly application of botanical and biopesticides promoted build up of many species of bioagents. The population of most of the bioagents were greater in IPM module than </w:t>
      </w:r>
      <w:r w:rsidR="00064EEF" w:rsidRPr="00BB6551">
        <w:rPr>
          <w:rFonts w:ascii="Arial" w:hAnsi="Arial" w:cs="Arial"/>
          <w:sz w:val="20"/>
          <w:szCs w:val="20"/>
        </w:rPr>
        <w:t xml:space="preserve">insecticide module. Bird perches enhanced the activity of predatory birds in IPM module. This might have played an important role in suppressing the population of pod borer in IPM blocks. The wilt and sterility mosaic diseases were not occurred in IPM blocks and this was attributed mainly due to the use of tolerant variety (ASHA) </w:t>
      </w:r>
      <w:r w:rsidR="006D3554" w:rsidRPr="00BB6551">
        <w:rPr>
          <w:rFonts w:ascii="Arial" w:hAnsi="Arial" w:cs="Arial"/>
          <w:sz w:val="20"/>
          <w:szCs w:val="20"/>
        </w:rPr>
        <w:t xml:space="preserve">and the application of bio agent </w:t>
      </w:r>
      <w:r w:rsidR="006D3554" w:rsidRPr="00BB6551">
        <w:rPr>
          <w:rFonts w:ascii="Arial" w:hAnsi="Arial" w:cs="Arial"/>
          <w:i/>
          <w:sz w:val="20"/>
          <w:szCs w:val="20"/>
        </w:rPr>
        <w:t>Trichoderma harzianum</w:t>
      </w:r>
      <w:r w:rsidR="006D3554" w:rsidRPr="00BB6551">
        <w:rPr>
          <w:rFonts w:ascii="Arial" w:hAnsi="Arial" w:cs="Arial"/>
          <w:sz w:val="20"/>
          <w:szCs w:val="20"/>
        </w:rPr>
        <w:t>. It is clear from the study that IPM module was the best module in suppressing the pest population and maintaining higher levels of natural enemy population as compared to non IPM module.</w:t>
      </w:r>
    </w:p>
    <w:p w:rsidR="006D3554" w:rsidRPr="00BB6551" w:rsidRDefault="006D3554" w:rsidP="00BB6551">
      <w:pPr>
        <w:jc w:val="both"/>
        <w:rPr>
          <w:rFonts w:ascii="Arial" w:hAnsi="Arial" w:cs="Arial"/>
          <w:sz w:val="20"/>
          <w:szCs w:val="20"/>
        </w:rPr>
      </w:pPr>
    </w:p>
    <w:p w:rsidR="006D3554" w:rsidRPr="00BB6551" w:rsidRDefault="006D3554" w:rsidP="00BB6551">
      <w:pPr>
        <w:jc w:val="both"/>
        <w:rPr>
          <w:rFonts w:ascii="Arial" w:hAnsi="Arial" w:cs="Arial"/>
          <w:sz w:val="20"/>
          <w:szCs w:val="20"/>
        </w:rPr>
      </w:pPr>
      <w:r w:rsidRPr="00BB6551">
        <w:rPr>
          <w:rFonts w:ascii="Arial" w:hAnsi="Arial" w:cs="Arial"/>
          <w:sz w:val="20"/>
          <w:szCs w:val="20"/>
        </w:rPr>
        <w:t xml:space="preserve">          The cost of production was slightly more under IPM block in comparison to non IPM module which include use of only chemical pesticides as against selective and eco-friendly method followed in IPM module. But the yield and net profit was more under IPM module. Singh et al. (2003) also observed similarly in terms of yield and net profit in IPM fields. The difference in yield in two modules may be due to the difference in pest management operations. The IPM module resulted in substantial reduction in pest infestation, conserved natural enemies and cr</w:t>
      </w:r>
      <w:r w:rsidR="00E86233" w:rsidRPr="00BB6551">
        <w:rPr>
          <w:rFonts w:ascii="Arial" w:hAnsi="Arial" w:cs="Arial"/>
          <w:sz w:val="20"/>
          <w:szCs w:val="20"/>
        </w:rPr>
        <w:t>e</w:t>
      </w:r>
      <w:r w:rsidRPr="00BB6551">
        <w:rPr>
          <w:rFonts w:ascii="Arial" w:hAnsi="Arial" w:cs="Arial"/>
          <w:sz w:val="20"/>
          <w:szCs w:val="20"/>
        </w:rPr>
        <w:t>ated congenial atmosphere for natural force of defence to act. Data related to economic aspects for raising</w:t>
      </w:r>
      <w:r w:rsidR="003E5D63" w:rsidRPr="00BB6551">
        <w:rPr>
          <w:rFonts w:ascii="Arial" w:hAnsi="Arial" w:cs="Arial"/>
          <w:sz w:val="20"/>
          <w:szCs w:val="20"/>
        </w:rPr>
        <w:t xml:space="preserve"> </w:t>
      </w:r>
      <w:r w:rsidRPr="00BB6551">
        <w:rPr>
          <w:rFonts w:ascii="Arial" w:hAnsi="Arial" w:cs="Arial"/>
          <w:sz w:val="20"/>
          <w:szCs w:val="20"/>
        </w:rPr>
        <w:t xml:space="preserve"> </w:t>
      </w:r>
      <w:r w:rsidR="003E5D63" w:rsidRPr="00BB6551">
        <w:rPr>
          <w:rFonts w:ascii="Arial" w:hAnsi="Arial" w:cs="Arial"/>
          <w:sz w:val="20"/>
          <w:szCs w:val="20"/>
        </w:rPr>
        <w:t>redgram crop are given in Table III.</w:t>
      </w:r>
    </w:p>
    <w:p w:rsidR="000E4609" w:rsidRPr="00BB6551" w:rsidRDefault="000E4609" w:rsidP="00BB6551">
      <w:pPr>
        <w:jc w:val="both"/>
        <w:rPr>
          <w:rFonts w:ascii="Arial" w:hAnsi="Arial" w:cs="Arial"/>
          <w:sz w:val="20"/>
          <w:szCs w:val="20"/>
        </w:rPr>
      </w:pPr>
      <w:r w:rsidRPr="00BB6551">
        <w:rPr>
          <w:rFonts w:ascii="Arial" w:hAnsi="Arial" w:cs="Arial"/>
          <w:sz w:val="20"/>
          <w:szCs w:val="20"/>
        </w:rPr>
        <w:t xml:space="preserve">                                                                     </w:t>
      </w:r>
    </w:p>
    <w:p w:rsidR="000E4609" w:rsidRPr="00BB6551" w:rsidRDefault="00B66F65" w:rsidP="00BB6551">
      <w:pPr>
        <w:jc w:val="both"/>
        <w:rPr>
          <w:rFonts w:ascii="Arial" w:hAnsi="Arial" w:cs="Arial"/>
          <w:b/>
          <w:sz w:val="20"/>
          <w:szCs w:val="20"/>
        </w:rPr>
      </w:pPr>
      <w:r w:rsidRPr="00BB6551">
        <w:rPr>
          <w:rFonts w:ascii="Arial" w:hAnsi="Arial" w:cs="Arial"/>
          <w:b/>
          <w:sz w:val="20"/>
          <w:szCs w:val="20"/>
        </w:rPr>
        <w:t xml:space="preserve">TABLE </w:t>
      </w:r>
      <w:r w:rsidR="00E86233" w:rsidRPr="00BB6551">
        <w:rPr>
          <w:rFonts w:ascii="Arial" w:hAnsi="Arial" w:cs="Arial"/>
          <w:b/>
          <w:sz w:val="20"/>
          <w:szCs w:val="20"/>
        </w:rPr>
        <w:t xml:space="preserve">- </w:t>
      </w:r>
      <w:r w:rsidRPr="00BB6551">
        <w:rPr>
          <w:rFonts w:ascii="Arial" w:hAnsi="Arial" w:cs="Arial"/>
          <w:b/>
          <w:sz w:val="20"/>
          <w:szCs w:val="20"/>
        </w:rPr>
        <w:t>I</w:t>
      </w:r>
    </w:p>
    <w:p w:rsidR="000E4609" w:rsidRPr="00BB6551" w:rsidRDefault="000E4609" w:rsidP="00BB6551">
      <w:pPr>
        <w:jc w:val="both"/>
        <w:rPr>
          <w:rFonts w:ascii="Arial" w:hAnsi="Arial" w:cs="Arial"/>
          <w:sz w:val="20"/>
          <w:szCs w:val="20"/>
        </w:rPr>
      </w:pPr>
    </w:p>
    <w:p w:rsidR="000E4609" w:rsidRPr="00BB6551" w:rsidRDefault="00E86233" w:rsidP="00BB6551">
      <w:pPr>
        <w:jc w:val="both"/>
        <w:rPr>
          <w:rFonts w:ascii="Arial" w:hAnsi="Arial" w:cs="Arial"/>
          <w:b/>
          <w:sz w:val="20"/>
          <w:szCs w:val="20"/>
        </w:rPr>
      </w:pPr>
      <w:r w:rsidRPr="00BB6551">
        <w:rPr>
          <w:rFonts w:ascii="Arial" w:hAnsi="Arial" w:cs="Arial"/>
          <w:sz w:val="20"/>
          <w:szCs w:val="20"/>
        </w:rPr>
        <w:t xml:space="preserve">  </w:t>
      </w:r>
      <w:r w:rsidR="000E4609" w:rsidRPr="00BB6551">
        <w:rPr>
          <w:rFonts w:ascii="Arial" w:hAnsi="Arial" w:cs="Arial"/>
          <w:b/>
          <w:sz w:val="20"/>
          <w:szCs w:val="20"/>
        </w:rPr>
        <w:t xml:space="preserve">Different IPM components integrated in cultivation of redgram during </w:t>
      </w:r>
      <w:r w:rsidRPr="00BB6551">
        <w:rPr>
          <w:rFonts w:ascii="Arial" w:hAnsi="Arial" w:cs="Arial"/>
          <w:b/>
          <w:sz w:val="20"/>
          <w:szCs w:val="20"/>
        </w:rPr>
        <w:t>2009-10</w:t>
      </w:r>
    </w:p>
    <w:p w:rsidR="000E4609" w:rsidRPr="00BB6551" w:rsidRDefault="000E4609" w:rsidP="00BB6551">
      <w:pPr>
        <w:jc w:val="both"/>
        <w:rPr>
          <w:rFonts w:ascii="Arial" w:hAnsi="Arial" w:cs="Arial"/>
          <w:sz w:val="20"/>
          <w:szCs w:val="20"/>
        </w:rPr>
      </w:pPr>
    </w:p>
    <w:tbl>
      <w:tblPr>
        <w:tblStyle w:val="TableGrid"/>
        <w:tblW w:w="0" w:type="auto"/>
        <w:tblLook w:val="04A0"/>
      </w:tblPr>
      <w:tblGrid>
        <w:gridCol w:w="2822"/>
        <w:gridCol w:w="2347"/>
        <w:gridCol w:w="2636"/>
      </w:tblGrid>
      <w:tr w:rsidR="00E86233" w:rsidRPr="00BB6551" w:rsidTr="00E86233">
        <w:tc>
          <w:tcPr>
            <w:tcW w:w="3258" w:type="dxa"/>
            <w:vMerge w:val="restart"/>
            <w:vAlign w:val="center"/>
          </w:tcPr>
          <w:p w:rsidR="00E86233" w:rsidRPr="00BB6551" w:rsidRDefault="00E86233" w:rsidP="00BB6551">
            <w:pPr>
              <w:jc w:val="both"/>
              <w:rPr>
                <w:rFonts w:ascii="Arial" w:hAnsi="Arial" w:cs="Arial"/>
                <w:b/>
                <w:sz w:val="20"/>
                <w:szCs w:val="20"/>
              </w:rPr>
            </w:pPr>
            <w:r w:rsidRPr="00BB6551">
              <w:rPr>
                <w:rFonts w:ascii="Arial" w:hAnsi="Arial" w:cs="Arial"/>
                <w:b/>
                <w:sz w:val="20"/>
                <w:szCs w:val="20"/>
              </w:rPr>
              <w:t>Parameter</w:t>
            </w:r>
          </w:p>
        </w:tc>
        <w:tc>
          <w:tcPr>
            <w:tcW w:w="5699" w:type="dxa"/>
            <w:gridSpan w:val="2"/>
            <w:vAlign w:val="center"/>
          </w:tcPr>
          <w:p w:rsidR="00E86233" w:rsidRPr="00BB6551" w:rsidRDefault="00E86233" w:rsidP="00BB6551">
            <w:pPr>
              <w:jc w:val="both"/>
              <w:rPr>
                <w:rFonts w:ascii="Arial" w:hAnsi="Arial" w:cs="Arial"/>
                <w:b/>
                <w:sz w:val="20"/>
                <w:szCs w:val="20"/>
              </w:rPr>
            </w:pPr>
            <w:r w:rsidRPr="00BB6551">
              <w:rPr>
                <w:rFonts w:ascii="Arial" w:hAnsi="Arial" w:cs="Arial"/>
                <w:b/>
                <w:sz w:val="20"/>
                <w:szCs w:val="20"/>
              </w:rPr>
              <w:t>Module</w:t>
            </w:r>
          </w:p>
        </w:tc>
      </w:tr>
      <w:tr w:rsidR="00E86233" w:rsidRPr="00BB6551" w:rsidTr="00E86233">
        <w:tc>
          <w:tcPr>
            <w:tcW w:w="3258" w:type="dxa"/>
            <w:vMerge/>
            <w:vAlign w:val="center"/>
          </w:tcPr>
          <w:p w:rsidR="00E86233" w:rsidRPr="00BB6551" w:rsidRDefault="00E86233" w:rsidP="00BB6551">
            <w:pPr>
              <w:jc w:val="both"/>
              <w:rPr>
                <w:rFonts w:ascii="Arial" w:hAnsi="Arial" w:cs="Arial"/>
                <w:b/>
                <w:sz w:val="20"/>
                <w:szCs w:val="20"/>
              </w:rPr>
            </w:pPr>
          </w:p>
        </w:tc>
        <w:tc>
          <w:tcPr>
            <w:tcW w:w="2713" w:type="dxa"/>
            <w:vAlign w:val="center"/>
          </w:tcPr>
          <w:p w:rsidR="00E86233" w:rsidRPr="00BB6551" w:rsidRDefault="00E86233" w:rsidP="00BB6551">
            <w:pPr>
              <w:jc w:val="both"/>
              <w:rPr>
                <w:rFonts w:ascii="Arial" w:hAnsi="Arial" w:cs="Arial"/>
                <w:b/>
                <w:sz w:val="20"/>
                <w:szCs w:val="20"/>
              </w:rPr>
            </w:pPr>
            <w:r w:rsidRPr="00BB6551">
              <w:rPr>
                <w:rFonts w:ascii="Arial" w:hAnsi="Arial" w:cs="Arial"/>
                <w:b/>
                <w:sz w:val="20"/>
                <w:szCs w:val="20"/>
              </w:rPr>
              <w:t>IPM</w:t>
            </w:r>
          </w:p>
        </w:tc>
        <w:tc>
          <w:tcPr>
            <w:tcW w:w="2986" w:type="dxa"/>
            <w:vAlign w:val="center"/>
          </w:tcPr>
          <w:p w:rsidR="00E86233" w:rsidRPr="00BB6551" w:rsidRDefault="00E86233" w:rsidP="00BB6551">
            <w:pPr>
              <w:jc w:val="both"/>
              <w:rPr>
                <w:rFonts w:ascii="Arial" w:hAnsi="Arial" w:cs="Arial"/>
                <w:b/>
                <w:sz w:val="20"/>
                <w:szCs w:val="20"/>
              </w:rPr>
            </w:pPr>
            <w:r w:rsidRPr="00BB6551">
              <w:rPr>
                <w:rFonts w:ascii="Arial" w:hAnsi="Arial" w:cs="Arial"/>
                <w:b/>
                <w:sz w:val="20"/>
                <w:szCs w:val="20"/>
              </w:rPr>
              <w:t>Non IPM</w:t>
            </w:r>
          </w:p>
        </w:tc>
      </w:tr>
      <w:tr w:rsidR="000E4609" w:rsidRPr="00BB6551" w:rsidTr="009D7CC7">
        <w:tc>
          <w:tcPr>
            <w:tcW w:w="3258" w:type="dxa"/>
          </w:tcPr>
          <w:p w:rsidR="000E4609" w:rsidRPr="00BB6551" w:rsidRDefault="000E4609" w:rsidP="00BB6551">
            <w:pPr>
              <w:jc w:val="both"/>
              <w:rPr>
                <w:rFonts w:ascii="Arial" w:hAnsi="Arial" w:cs="Arial"/>
                <w:sz w:val="20"/>
                <w:szCs w:val="20"/>
              </w:rPr>
            </w:pPr>
            <w:r w:rsidRPr="00BB6551">
              <w:rPr>
                <w:rFonts w:ascii="Arial" w:hAnsi="Arial" w:cs="Arial"/>
                <w:sz w:val="20"/>
                <w:szCs w:val="20"/>
              </w:rPr>
              <w:t>Cultivar (Variety)</w:t>
            </w:r>
          </w:p>
        </w:tc>
        <w:tc>
          <w:tcPr>
            <w:tcW w:w="2713"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Asha (ICPL-87119)</w:t>
            </w:r>
          </w:p>
        </w:tc>
        <w:tc>
          <w:tcPr>
            <w:tcW w:w="2986"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Local</w:t>
            </w:r>
          </w:p>
        </w:tc>
      </w:tr>
      <w:tr w:rsidR="000E4609" w:rsidRPr="00BB6551" w:rsidTr="009D7CC7">
        <w:tc>
          <w:tcPr>
            <w:tcW w:w="3258"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 xml:space="preserve">Seed rate </w:t>
            </w:r>
          </w:p>
        </w:tc>
        <w:tc>
          <w:tcPr>
            <w:tcW w:w="2713"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10 kg/ha</w:t>
            </w:r>
          </w:p>
        </w:tc>
        <w:tc>
          <w:tcPr>
            <w:tcW w:w="2986"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15 kg/ha</w:t>
            </w:r>
          </w:p>
        </w:tc>
      </w:tr>
      <w:tr w:rsidR="000E4609" w:rsidRPr="00BB6551" w:rsidTr="009D7CC7">
        <w:tc>
          <w:tcPr>
            <w:tcW w:w="3258"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 xml:space="preserve">Manures &amp; fertilizer </w:t>
            </w:r>
          </w:p>
        </w:tc>
        <w:tc>
          <w:tcPr>
            <w:tcW w:w="2713"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 xml:space="preserve">Balanced and adequate fertilizer use  </w:t>
            </w:r>
          </w:p>
        </w:tc>
        <w:tc>
          <w:tcPr>
            <w:tcW w:w="2986" w:type="dxa"/>
          </w:tcPr>
          <w:p w:rsidR="000E4609" w:rsidRPr="00BB6551" w:rsidRDefault="009D7CC7" w:rsidP="00BB6551">
            <w:pPr>
              <w:jc w:val="both"/>
              <w:rPr>
                <w:rFonts w:ascii="Arial" w:hAnsi="Arial" w:cs="Arial"/>
                <w:sz w:val="20"/>
                <w:szCs w:val="20"/>
              </w:rPr>
            </w:pPr>
            <w:r w:rsidRPr="00BB6551">
              <w:rPr>
                <w:rFonts w:ascii="Arial" w:hAnsi="Arial" w:cs="Arial"/>
                <w:sz w:val="20"/>
                <w:szCs w:val="20"/>
              </w:rPr>
              <w:t xml:space="preserve">Imbalanced and inadequate fertilizer use </w:t>
            </w:r>
          </w:p>
        </w:tc>
      </w:tr>
      <w:tr w:rsidR="009D7CC7" w:rsidRPr="00BB6551" w:rsidTr="009D7CC7">
        <w:tc>
          <w:tcPr>
            <w:tcW w:w="3258"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 xml:space="preserve">Spacing </w:t>
            </w:r>
          </w:p>
        </w:tc>
        <w:tc>
          <w:tcPr>
            <w:tcW w:w="2713"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4’ x 1’</w:t>
            </w:r>
          </w:p>
        </w:tc>
        <w:tc>
          <w:tcPr>
            <w:tcW w:w="2986"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2’x 1’</w:t>
            </w:r>
          </w:p>
        </w:tc>
      </w:tr>
      <w:tr w:rsidR="009D7CC7" w:rsidRPr="00BB6551" w:rsidTr="009D7CC7">
        <w:tc>
          <w:tcPr>
            <w:tcW w:w="3258"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Installation of bird perches</w:t>
            </w:r>
          </w:p>
        </w:tc>
        <w:tc>
          <w:tcPr>
            <w:tcW w:w="2713"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50 /ha.</w:t>
            </w:r>
          </w:p>
        </w:tc>
        <w:tc>
          <w:tcPr>
            <w:tcW w:w="2986"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w:t>
            </w:r>
          </w:p>
        </w:tc>
      </w:tr>
      <w:tr w:rsidR="009D7CC7" w:rsidRPr="00BB6551" w:rsidTr="009D7CC7">
        <w:tc>
          <w:tcPr>
            <w:tcW w:w="3258"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 xml:space="preserve">Installation of pheromone traps </w:t>
            </w:r>
          </w:p>
        </w:tc>
        <w:tc>
          <w:tcPr>
            <w:tcW w:w="2713"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5 traps/ha.</w:t>
            </w:r>
          </w:p>
        </w:tc>
        <w:tc>
          <w:tcPr>
            <w:tcW w:w="2986"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w:t>
            </w:r>
          </w:p>
        </w:tc>
      </w:tr>
      <w:tr w:rsidR="009D7CC7" w:rsidRPr="00BB6551" w:rsidTr="009D7CC7">
        <w:tc>
          <w:tcPr>
            <w:tcW w:w="3258"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 xml:space="preserve">Seed treatment with </w:t>
            </w:r>
            <w:r w:rsidRPr="00BB6551">
              <w:rPr>
                <w:rFonts w:ascii="Arial" w:hAnsi="Arial" w:cs="Arial"/>
                <w:i/>
                <w:sz w:val="20"/>
                <w:szCs w:val="20"/>
              </w:rPr>
              <w:t>Trichoderma harzianum</w:t>
            </w:r>
          </w:p>
        </w:tc>
        <w:tc>
          <w:tcPr>
            <w:tcW w:w="2713"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 xml:space="preserve">5 g/ kg of seed </w:t>
            </w:r>
          </w:p>
        </w:tc>
        <w:tc>
          <w:tcPr>
            <w:tcW w:w="2986" w:type="dxa"/>
          </w:tcPr>
          <w:p w:rsidR="009D7CC7" w:rsidRPr="00BB6551" w:rsidRDefault="009D7CC7" w:rsidP="00BB6551">
            <w:pPr>
              <w:jc w:val="both"/>
              <w:rPr>
                <w:rFonts w:ascii="Arial" w:hAnsi="Arial" w:cs="Arial"/>
                <w:sz w:val="20"/>
                <w:szCs w:val="20"/>
              </w:rPr>
            </w:pPr>
            <w:r w:rsidRPr="00BB6551">
              <w:rPr>
                <w:rFonts w:ascii="Arial" w:hAnsi="Arial" w:cs="Arial"/>
                <w:sz w:val="20"/>
                <w:szCs w:val="20"/>
              </w:rPr>
              <w:t>-</w:t>
            </w:r>
          </w:p>
        </w:tc>
      </w:tr>
      <w:tr w:rsidR="009D7CC7" w:rsidRPr="00BB6551" w:rsidTr="009D7CC7">
        <w:tc>
          <w:tcPr>
            <w:tcW w:w="3258" w:type="dxa"/>
          </w:tcPr>
          <w:p w:rsidR="009D7CC7" w:rsidRPr="00BB6551" w:rsidRDefault="000E5CD1" w:rsidP="00BB6551">
            <w:pPr>
              <w:jc w:val="both"/>
              <w:rPr>
                <w:rFonts w:ascii="Arial" w:hAnsi="Arial" w:cs="Arial"/>
                <w:sz w:val="20"/>
                <w:szCs w:val="20"/>
              </w:rPr>
            </w:pPr>
            <w:r w:rsidRPr="00BB6551">
              <w:rPr>
                <w:rFonts w:ascii="Arial" w:hAnsi="Arial" w:cs="Arial"/>
                <w:sz w:val="20"/>
                <w:szCs w:val="20"/>
              </w:rPr>
              <w:t>Spraying of NPV</w:t>
            </w:r>
          </w:p>
        </w:tc>
        <w:tc>
          <w:tcPr>
            <w:tcW w:w="2713" w:type="dxa"/>
          </w:tcPr>
          <w:p w:rsidR="009D7CC7" w:rsidRPr="00BB6551" w:rsidRDefault="000E5CD1" w:rsidP="00BB6551">
            <w:pPr>
              <w:jc w:val="both"/>
              <w:rPr>
                <w:rFonts w:ascii="Arial" w:hAnsi="Arial" w:cs="Arial"/>
                <w:sz w:val="20"/>
                <w:szCs w:val="20"/>
              </w:rPr>
            </w:pPr>
            <w:r w:rsidRPr="00BB6551">
              <w:rPr>
                <w:rFonts w:ascii="Arial" w:hAnsi="Arial" w:cs="Arial"/>
                <w:sz w:val="20"/>
                <w:szCs w:val="20"/>
              </w:rPr>
              <w:t>250 LE/ha</w:t>
            </w:r>
          </w:p>
        </w:tc>
        <w:tc>
          <w:tcPr>
            <w:tcW w:w="2986" w:type="dxa"/>
          </w:tcPr>
          <w:p w:rsidR="009D7CC7" w:rsidRPr="00BB6551" w:rsidRDefault="000E5CD1" w:rsidP="00BB6551">
            <w:pPr>
              <w:jc w:val="both"/>
              <w:rPr>
                <w:rFonts w:ascii="Arial" w:hAnsi="Arial" w:cs="Arial"/>
                <w:sz w:val="20"/>
                <w:szCs w:val="20"/>
              </w:rPr>
            </w:pPr>
            <w:r w:rsidRPr="00BB6551">
              <w:rPr>
                <w:rFonts w:ascii="Arial" w:hAnsi="Arial" w:cs="Arial"/>
                <w:sz w:val="20"/>
                <w:szCs w:val="20"/>
              </w:rPr>
              <w:t>-</w:t>
            </w:r>
          </w:p>
        </w:tc>
      </w:tr>
      <w:tr w:rsidR="000E5CD1" w:rsidRPr="00BB6551" w:rsidTr="009D7CC7">
        <w:tc>
          <w:tcPr>
            <w:tcW w:w="3258" w:type="dxa"/>
          </w:tcPr>
          <w:p w:rsidR="000E5CD1" w:rsidRPr="00BB6551" w:rsidRDefault="000E5CD1" w:rsidP="00BB6551">
            <w:pPr>
              <w:jc w:val="both"/>
              <w:rPr>
                <w:rFonts w:ascii="Arial" w:hAnsi="Arial" w:cs="Arial"/>
                <w:sz w:val="20"/>
                <w:szCs w:val="20"/>
              </w:rPr>
            </w:pPr>
            <w:r w:rsidRPr="00BB6551">
              <w:rPr>
                <w:rFonts w:ascii="Arial" w:hAnsi="Arial" w:cs="Arial"/>
                <w:sz w:val="20"/>
                <w:szCs w:val="20"/>
              </w:rPr>
              <w:t>Spraying OF NSKE</w:t>
            </w:r>
          </w:p>
        </w:tc>
        <w:tc>
          <w:tcPr>
            <w:tcW w:w="2713" w:type="dxa"/>
          </w:tcPr>
          <w:p w:rsidR="000E5CD1" w:rsidRPr="00BB6551" w:rsidRDefault="000E5CD1" w:rsidP="00BB6551">
            <w:pPr>
              <w:jc w:val="both"/>
              <w:rPr>
                <w:rFonts w:ascii="Arial" w:hAnsi="Arial" w:cs="Arial"/>
                <w:sz w:val="20"/>
                <w:szCs w:val="20"/>
              </w:rPr>
            </w:pPr>
            <w:r w:rsidRPr="00BB6551">
              <w:rPr>
                <w:rFonts w:ascii="Arial" w:hAnsi="Arial" w:cs="Arial"/>
                <w:sz w:val="20"/>
                <w:szCs w:val="20"/>
              </w:rPr>
              <w:t>5 %</w:t>
            </w:r>
          </w:p>
        </w:tc>
        <w:tc>
          <w:tcPr>
            <w:tcW w:w="2986" w:type="dxa"/>
          </w:tcPr>
          <w:p w:rsidR="000E5CD1" w:rsidRPr="00BB6551" w:rsidRDefault="000E5CD1" w:rsidP="00BB6551">
            <w:pPr>
              <w:jc w:val="both"/>
              <w:rPr>
                <w:rFonts w:ascii="Arial" w:hAnsi="Arial" w:cs="Arial"/>
                <w:sz w:val="20"/>
                <w:szCs w:val="20"/>
              </w:rPr>
            </w:pPr>
            <w:r w:rsidRPr="00BB6551">
              <w:rPr>
                <w:rFonts w:ascii="Arial" w:hAnsi="Arial" w:cs="Arial"/>
                <w:sz w:val="20"/>
                <w:szCs w:val="20"/>
              </w:rPr>
              <w:t>-</w:t>
            </w:r>
          </w:p>
        </w:tc>
      </w:tr>
      <w:tr w:rsidR="000E5CD1" w:rsidRPr="00BB6551" w:rsidTr="009D7CC7">
        <w:tc>
          <w:tcPr>
            <w:tcW w:w="3258" w:type="dxa"/>
          </w:tcPr>
          <w:p w:rsidR="000E5CD1" w:rsidRPr="00BB6551" w:rsidRDefault="000E5CD1" w:rsidP="00BB6551">
            <w:pPr>
              <w:jc w:val="both"/>
              <w:rPr>
                <w:rFonts w:ascii="Arial" w:hAnsi="Arial" w:cs="Arial"/>
                <w:sz w:val="20"/>
                <w:szCs w:val="20"/>
              </w:rPr>
            </w:pPr>
            <w:r w:rsidRPr="00BB6551">
              <w:rPr>
                <w:rFonts w:ascii="Arial" w:hAnsi="Arial" w:cs="Arial"/>
                <w:sz w:val="20"/>
                <w:szCs w:val="20"/>
              </w:rPr>
              <w:t xml:space="preserve">Spraying of chemical pesticides </w:t>
            </w:r>
          </w:p>
        </w:tc>
        <w:tc>
          <w:tcPr>
            <w:tcW w:w="2713" w:type="dxa"/>
          </w:tcPr>
          <w:p w:rsidR="000E5CD1" w:rsidRPr="00BB6551" w:rsidRDefault="000E5CD1" w:rsidP="00BB6551">
            <w:pPr>
              <w:jc w:val="both"/>
              <w:rPr>
                <w:rFonts w:ascii="Arial" w:hAnsi="Arial" w:cs="Arial"/>
                <w:sz w:val="20"/>
                <w:szCs w:val="20"/>
              </w:rPr>
            </w:pPr>
            <w:r w:rsidRPr="00BB6551">
              <w:rPr>
                <w:rFonts w:ascii="Arial" w:hAnsi="Arial" w:cs="Arial"/>
                <w:sz w:val="20"/>
                <w:szCs w:val="20"/>
              </w:rPr>
              <w:t>Selective and adequate use of chemicals</w:t>
            </w:r>
          </w:p>
        </w:tc>
        <w:tc>
          <w:tcPr>
            <w:tcW w:w="2986" w:type="dxa"/>
          </w:tcPr>
          <w:p w:rsidR="000E5CD1" w:rsidRPr="00BB6551" w:rsidRDefault="00E86233" w:rsidP="00BB6551">
            <w:pPr>
              <w:jc w:val="both"/>
              <w:rPr>
                <w:rFonts w:ascii="Arial" w:hAnsi="Arial" w:cs="Arial"/>
                <w:sz w:val="20"/>
                <w:szCs w:val="20"/>
              </w:rPr>
            </w:pPr>
            <w:r w:rsidRPr="00BB6551">
              <w:rPr>
                <w:rFonts w:ascii="Arial" w:hAnsi="Arial" w:cs="Arial"/>
                <w:sz w:val="20"/>
                <w:szCs w:val="20"/>
              </w:rPr>
              <w:t>I</w:t>
            </w:r>
            <w:r w:rsidR="000E5CD1" w:rsidRPr="00BB6551">
              <w:rPr>
                <w:rFonts w:ascii="Arial" w:hAnsi="Arial" w:cs="Arial"/>
                <w:sz w:val="20"/>
                <w:szCs w:val="20"/>
              </w:rPr>
              <w:t>ndiscriminate and Inadequate use of chemicals</w:t>
            </w:r>
          </w:p>
        </w:tc>
      </w:tr>
    </w:tbl>
    <w:p w:rsidR="000E4609" w:rsidRPr="00BB6551" w:rsidRDefault="000E4609" w:rsidP="00BB6551">
      <w:pPr>
        <w:jc w:val="both"/>
        <w:rPr>
          <w:rFonts w:ascii="Arial" w:hAnsi="Arial" w:cs="Arial"/>
          <w:sz w:val="20"/>
          <w:szCs w:val="20"/>
        </w:rPr>
      </w:pPr>
    </w:p>
    <w:p w:rsidR="00A51FFE" w:rsidRPr="00BB6551" w:rsidRDefault="00B66F65" w:rsidP="00BB6551">
      <w:pPr>
        <w:jc w:val="both"/>
        <w:rPr>
          <w:rFonts w:ascii="Arial" w:hAnsi="Arial" w:cs="Arial"/>
          <w:b/>
          <w:sz w:val="20"/>
          <w:szCs w:val="20"/>
        </w:rPr>
      </w:pPr>
      <w:r w:rsidRPr="00BB6551">
        <w:rPr>
          <w:rFonts w:ascii="Arial" w:hAnsi="Arial" w:cs="Arial"/>
          <w:b/>
          <w:sz w:val="20"/>
          <w:szCs w:val="20"/>
        </w:rPr>
        <w:t xml:space="preserve">TABLE </w:t>
      </w:r>
      <w:r w:rsidR="00E86233" w:rsidRPr="00BB6551">
        <w:rPr>
          <w:rFonts w:ascii="Arial" w:hAnsi="Arial" w:cs="Arial"/>
          <w:b/>
          <w:sz w:val="20"/>
          <w:szCs w:val="20"/>
        </w:rPr>
        <w:t>-</w:t>
      </w:r>
      <w:r w:rsidRPr="00BB6551">
        <w:rPr>
          <w:rFonts w:ascii="Arial" w:hAnsi="Arial" w:cs="Arial"/>
          <w:b/>
          <w:sz w:val="20"/>
          <w:szCs w:val="20"/>
        </w:rPr>
        <w:t xml:space="preserve"> II</w:t>
      </w:r>
    </w:p>
    <w:p w:rsidR="00E86233" w:rsidRPr="00BB6551" w:rsidRDefault="00E86233" w:rsidP="00BB6551">
      <w:pPr>
        <w:jc w:val="both"/>
        <w:rPr>
          <w:rFonts w:ascii="Arial" w:hAnsi="Arial" w:cs="Arial"/>
          <w:b/>
          <w:sz w:val="20"/>
          <w:szCs w:val="20"/>
        </w:rPr>
      </w:pPr>
    </w:p>
    <w:p w:rsidR="00A51FFE" w:rsidRPr="00BB6551" w:rsidRDefault="00A51FFE" w:rsidP="00BB6551">
      <w:pPr>
        <w:jc w:val="both"/>
        <w:rPr>
          <w:rFonts w:ascii="Arial" w:hAnsi="Arial" w:cs="Arial"/>
          <w:b/>
          <w:sz w:val="20"/>
          <w:szCs w:val="20"/>
        </w:rPr>
      </w:pPr>
      <w:r w:rsidRPr="00BB6551">
        <w:rPr>
          <w:rFonts w:ascii="Arial" w:hAnsi="Arial" w:cs="Arial"/>
          <w:b/>
          <w:sz w:val="20"/>
          <w:szCs w:val="20"/>
        </w:rPr>
        <w:t>Incidence of important pests and diseases in redgram</w:t>
      </w:r>
    </w:p>
    <w:p w:rsidR="00E86233" w:rsidRPr="00BB6551" w:rsidRDefault="00E86233" w:rsidP="00BB6551">
      <w:pPr>
        <w:jc w:val="both"/>
        <w:rPr>
          <w:rFonts w:ascii="Arial" w:hAnsi="Arial" w:cs="Arial"/>
          <w:b/>
          <w:sz w:val="20"/>
          <w:szCs w:val="20"/>
        </w:rPr>
      </w:pPr>
    </w:p>
    <w:tbl>
      <w:tblPr>
        <w:tblStyle w:val="TableGrid"/>
        <w:tblW w:w="0" w:type="auto"/>
        <w:tblLook w:val="04A0"/>
      </w:tblPr>
      <w:tblGrid>
        <w:gridCol w:w="2651"/>
        <w:gridCol w:w="2567"/>
        <w:gridCol w:w="2587"/>
      </w:tblGrid>
      <w:tr w:rsidR="00A51FFE" w:rsidRPr="00BB6551" w:rsidTr="00E86233">
        <w:tc>
          <w:tcPr>
            <w:tcW w:w="2985" w:type="dxa"/>
            <w:vMerge w:val="restart"/>
            <w:vAlign w:val="center"/>
          </w:tcPr>
          <w:p w:rsidR="00A51FFE" w:rsidRPr="00BB6551" w:rsidRDefault="00A51FFE" w:rsidP="00BB6551">
            <w:pPr>
              <w:jc w:val="both"/>
              <w:rPr>
                <w:rFonts w:ascii="Arial" w:hAnsi="Arial" w:cs="Arial"/>
                <w:b/>
                <w:sz w:val="20"/>
                <w:szCs w:val="20"/>
              </w:rPr>
            </w:pPr>
            <w:r w:rsidRPr="00BB6551">
              <w:rPr>
                <w:rFonts w:ascii="Arial" w:hAnsi="Arial" w:cs="Arial"/>
                <w:b/>
                <w:sz w:val="20"/>
                <w:szCs w:val="20"/>
              </w:rPr>
              <w:t>Pests</w:t>
            </w:r>
          </w:p>
        </w:tc>
        <w:tc>
          <w:tcPr>
            <w:tcW w:w="5972" w:type="dxa"/>
            <w:gridSpan w:val="2"/>
            <w:vAlign w:val="center"/>
          </w:tcPr>
          <w:p w:rsidR="00A51FFE" w:rsidRPr="00BB6551" w:rsidRDefault="00A51FFE" w:rsidP="00BB6551">
            <w:pPr>
              <w:jc w:val="both"/>
              <w:rPr>
                <w:rFonts w:ascii="Arial" w:hAnsi="Arial" w:cs="Arial"/>
                <w:b/>
                <w:sz w:val="20"/>
                <w:szCs w:val="20"/>
              </w:rPr>
            </w:pPr>
            <w:r w:rsidRPr="00BB6551">
              <w:rPr>
                <w:rFonts w:ascii="Arial" w:hAnsi="Arial" w:cs="Arial"/>
                <w:b/>
                <w:sz w:val="20"/>
                <w:szCs w:val="20"/>
              </w:rPr>
              <w:t>Per cent incidence (Mean of two years)</w:t>
            </w:r>
          </w:p>
        </w:tc>
      </w:tr>
      <w:tr w:rsidR="00A51FFE" w:rsidRPr="00BB6551" w:rsidTr="00E86233">
        <w:tc>
          <w:tcPr>
            <w:tcW w:w="2985" w:type="dxa"/>
            <w:vMerge/>
            <w:vAlign w:val="center"/>
          </w:tcPr>
          <w:p w:rsidR="00A51FFE" w:rsidRPr="00BB6551" w:rsidRDefault="00A51FFE" w:rsidP="00BB6551">
            <w:pPr>
              <w:jc w:val="both"/>
              <w:rPr>
                <w:rFonts w:ascii="Arial" w:hAnsi="Arial" w:cs="Arial"/>
                <w:b/>
                <w:sz w:val="20"/>
                <w:szCs w:val="20"/>
              </w:rPr>
            </w:pPr>
          </w:p>
        </w:tc>
        <w:tc>
          <w:tcPr>
            <w:tcW w:w="2986" w:type="dxa"/>
            <w:vAlign w:val="center"/>
          </w:tcPr>
          <w:p w:rsidR="00A51FFE" w:rsidRPr="00BB6551" w:rsidRDefault="00A51FFE" w:rsidP="00BB6551">
            <w:pPr>
              <w:jc w:val="both"/>
              <w:rPr>
                <w:rFonts w:ascii="Arial" w:hAnsi="Arial" w:cs="Arial"/>
                <w:b/>
                <w:sz w:val="20"/>
                <w:szCs w:val="20"/>
              </w:rPr>
            </w:pPr>
            <w:r w:rsidRPr="00BB6551">
              <w:rPr>
                <w:rFonts w:ascii="Arial" w:hAnsi="Arial" w:cs="Arial"/>
                <w:b/>
                <w:sz w:val="20"/>
                <w:szCs w:val="20"/>
              </w:rPr>
              <w:t>IPM</w:t>
            </w:r>
          </w:p>
        </w:tc>
        <w:tc>
          <w:tcPr>
            <w:tcW w:w="2986" w:type="dxa"/>
            <w:vAlign w:val="center"/>
          </w:tcPr>
          <w:p w:rsidR="00A51FFE" w:rsidRPr="00BB6551" w:rsidRDefault="00A51FFE" w:rsidP="00BB6551">
            <w:pPr>
              <w:jc w:val="both"/>
              <w:rPr>
                <w:rFonts w:ascii="Arial" w:hAnsi="Arial" w:cs="Arial"/>
                <w:b/>
                <w:sz w:val="20"/>
                <w:szCs w:val="20"/>
              </w:rPr>
            </w:pPr>
            <w:r w:rsidRPr="00BB6551">
              <w:rPr>
                <w:rFonts w:ascii="Arial" w:hAnsi="Arial" w:cs="Arial"/>
                <w:b/>
                <w:sz w:val="20"/>
                <w:szCs w:val="20"/>
              </w:rPr>
              <w:t>Non IPM</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lastRenderedPageBreak/>
              <w:t xml:space="preserve">Pod borer </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12.0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23.0</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Leaf webber</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8.0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19.0</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Pod fly</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6.0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14.5</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Mite</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0.0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31.50</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Weevil</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9.0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16.0</w:t>
            </w:r>
          </w:p>
        </w:tc>
      </w:tr>
      <w:tr w:rsidR="00A51FFE" w:rsidRPr="00BB6551" w:rsidTr="00A51FFE">
        <w:tc>
          <w:tcPr>
            <w:tcW w:w="2985" w:type="dxa"/>
          </w:tcPr>
          <w:p w:rsidR="00A51FFE" w:rsidRPr="00BB6551" w:rsidRDefault="00B82E0F" w:rsidP="00BB6551">
            <w:pPr>
              <w:jc w:val="both"/>
              <w:rPr>
                <w:rFonts w:ascii="Arial" w:hAnsi="Arial" w:cs="Arial"/>
                <w:sz w:val="20"/>
                <w:szCs w:val="20"/>
              </w:rPr>
            </w:pPr>
            <w:r w:rsidRPr="00BB6551">
              <w:rPr>
                <w:rFonts w:ascii="Arial" w:hAnsi="Arial" w:cs="Arial"/>
                <w:sz w:val="20"/>
                <w:szCs w:val="20"/>
              </w:rPr>
              <w:t xml:space="preserve">Pod </w:t>
            </w:r>
            <w:r w:rsidR="00A51FFE" w:rsidRPr="00BB6551">
              <w:rPr>
                <w:rFonts w:ascii="Arial" w:hAnsi="Arial" w:cs="Arial"/>
                <w:sz w:val="20"/>
                <w:szCs w:val="20"/>
              </w:rPr>
              <w:t>bug</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6.5</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22.0</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Ha</w:t>
            </w:r>
            <w:r w:rsidR="00B82E0F" w:rsidRPr="00BB6551">
              <w:rPr>
                <w:rFonts w:ascii="Arial" w:hAnsi="Arial" w:cs="Arial"/>
                <w:sz w:val="20"/>
                <w:szCs w:val="20"/>
              </w:rPr>
              <w:t>iry</w:t>
            </w:r>
            <w:r w:rsidRPr="00BB6551">
              <w:rPr>
                <w:rFonts w:ascii="Arial" w:hAnsi="Arial" w:cs="Arial"/>
                <w:sz w:val="20"/>
                <w:szCs w:val="20"/>
              </w:rPr>
              <w:t xml:space="preserve"> caterpillar</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2.5</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13.0</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Wilt</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0.0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18.0</w:t>
            </w:r>
          </w:p>
        </w:tc>
      </w:tr>
      <w:tr w:rsidR="00A51FFE" w:rsidRPr="00BB6551" w:rsidTr="00A51FFE">
        <w:tc>
          <w:tcPr>
            <w:tcW w:w="2985"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Sterility mosaic</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0.0</w:t>
            </w:r>
          </w:p>
        </w:tc>
        <w:tc>
          <w:tcPr>
            <w:tcW w:w="2986" w:type="dxa"/>
          </w:tcPr>
          <w:p w:rsidR="00A51FFE" w:rsidRPr="00BB6551" w:rsidRDefault="00A51FFE" w:rsidP="00BB6551">
            <w:pPr>
              <w:jc w:val="both"/>
              <w:rPr>
                <w:rFonts w:ascii="Arial" w:hAnsi="Arial" w:cs="Arial"/>
                <w:sz w:val="20"/>
                <w:szCs w:val="20"/>
              </w:rPr>
            </w:pPr>
            <w:r w:rsidRPr="00BB6551">
              <w:rPr>
                <w:rFonts w:ascii="Arial" w:hAnsi="Arial" w:cs="Arial"/>
                <w:sz w:val="20"/>
                <w:szCs w:val="20"/>
              </w:rPr>
              <w:t>28.0</w:t>
            </w:r>
          </w:p>
        </w:tc>
      </w:tr>
    </w:tbl>
    <w:p w:rsidR="00A51FFE" w:rsidRPr="00BB6551" w:rsidRDefault="00A51FFE" w:rsidP="00BB6551">
      <w:pPr>
        <w:jc w:val="both"/>
        <w:rPr>
          <w:rFonts w:ascii="Arial" w:hAnsi="Arial" w:cs="Arial"/>
          <w:sz w:val="20"/>
          <w:szCs w:val="20"/>
        </w:rPr>
      </w:pPr>
    </w:p>
    <w:p w:rsidR="00B66F65" w:rsidRPr="00BB6551" w:rsidRDefault="00B66F65" w:rsidP="00BB6551">
      <w:pPr>
        <w:jc w:val="both"/>
        <w:rPr>
          <w:rFonts w:ascii="Arial" w:hAnsi="Arial" w:cs="Arial"/>
          <w:sz w:val="20"/>
          <w:szCs w:val="20"/>
        </w:rPr>
      </w:pPr>
    </w:p>
    <w:p w:rsidR="00B66F65" w:rsidRPr="00BB6551" w:rsidRDefault="00B66F65" w:rsidP="00BB6551">
      <w:pPr>
        <w:jc w:val="both"/>
        <w:rPr>
          <w:rFonts w:ascii="Arial" w:hAnsi="Arial" w:cs="Arial"/>
          <w:sz w:val="20"/>
          <w:szCs w:val="20"/>
        </w:rPr>
      </w:pPr>
    </w:p>
    <w:p w:rsidR="00B66F65" w:rsidRPr="00BB6551" w:rsidRDefault="00B66F65" w:rsidP="00BB6551">
      <w:pPr>
        <w:jc w:val="both"/>
        <w:rPr>
          <w:rFonts w:ascii="Arial" w:hAnsi="Arial" w:cs="Arial"/>
          <w:sz w:val="20"/>
          <w:szCs w:val="20"/>
        </w:rPr>
      </w:pPr>
    </w:p>
    <w:p w:rsidR="009573DF" w:rsidRPr="00BB6551" w:rsidRDefault="00B66F65" w:rsidP="00BB6551">
      <w:pPr>
        <w:jc w:val="both"/>
        <w:rPr>
          <w:rFonts w:ascii="Arial" w:hAnsi="Arial" w:cs="Arial"/>
          <w:b/>
          <w:sz w:val="20"/>
          <w:szCs w:val="20"/>
        </w:rPr>
      </w:pPr>
      <w:r w:rsidRPr="00BB6551">
        <w:rPr>
          <w:rFonts w:ascii="Arial" w:hAnsi="Arial" w:cs="Arial"/>
          <w:b/>
          <w:sz w:val="20"/>
          <w:szCs w:val="20"/>
        </w:rPr>
        <w:t xml:space="preserve">TABLE </w:t>
      </w:r>
      <w:r w:rsidR="00B82E0F" w:rsidRPr="00BB6551">
        <w:rPr>
          <w:rFonts w:ascii="Arial" w:hAnsi="Arial" w:cs="Arial"/>
          <w:b/>
          <w:sz w:val="20"/>
          <w:szCs w:val="20"/>
        </w:rPr>
        <w:t xml:space="preserve">- </w:t>
      </w:r>
      <w:r w:rsidRPr="00BB6551">
        <w:rPr>
          <w:rFonts w:ascii="Arial" w:hAnsi="Arial" w:cs="Arial"/>
          <w:b/>
          <w:sz w:val="20"/>
          <w:szCs w:val="20"/>
        </w:rPr>
        <w:t>III</w:t>
      </w:r>
    </w:p>
    <w:p w:rsidR="00B82E0F" w:rsidRPr="00BB6551" w:rsidRDefault="00B82E0F" w:rsidP="00BB6551">
      <w:pPr>
        <w:jc w:val="both"/>
        <w:rPr>
          <w:rFonts w:ascii="Arial" w:hAnsi="Arial" w:cs="Arial"/>
          <w:sz w:val="20"/>
          <w:szCs w:val="20"/>
        </w:rPr>
      </w:pPr>
    </w:p>
    <w:p w:rsidR="009573DF" w:rsidRPr="00BB6551" w:rsidRDefault="009573DF" w:rsidP="00BB6551">
      <w:pPr>
        <w:jc w:val="both"/>
        <w:rPr>
          <w:rFonts w:ascii="Arial" w:hAnsi="Arial" w:cs="Arial"/>
          <w:b/>
          <w:sz w:val="20"/>
          <w:szCs w:val="20"/>
        </w:rPr>
      </w:pPr>
      <w:r w:rsidRPr="00BB6551">
        <w:rPr>
          <w:rFonts w:ascii="Arial" w:hAnsi="Arial" w:cs="Arial"/>
          <w:b/>
          <w:sz w:val="20"/>
          <w:szCs w:val="20"/>
        </w:rPr>
        <w:t>Cost economic analysis of IPM in redgram</w:t>
      </w:r>
    </w:p>
    <w:p w:rsidR="00B82E0F" w:rsidRPr="00BB6551" w:rsidRDefault="00B82E0F" w:rsidP="00BB6551">
      <w:pPr>
        <w:jc w:val="both"/>
        <w:rPr>
          <w:rFonts w:ascii="Arial" w:hAnsi="Arial" w:cs="Arial"/>
          <w:b/>
          <w:sz w:val="20"/>
          <w:szCs w:val="20"/>
        </w:rPr>
      </w:pPr>
    </w:p>
    <w:tbl>
      <w:tblPr>
        <w:tblStyle w:val="TableGrid"/>
        <w:tblW w:w="0" w:type="auto"/>
        <w:tblLook w:val="04A0"/>
      </w:tblPr>
      <w:tblGrid>
        <w:gridCol w:w="2669"/>
        <w:gridCol w:w="2568"/>
        <w:gridCol w:w="2568"/>
      </w:tblGrid>
      <w:tr w:rsidR="009573DF" w:rsidRPr="00BB6551" w:rsidTr="00B82E0F">
        <w:tc>
          <w:tcPr>
            <w:tcW w:w="2985" w:type="dxa"/>
            <w:vMerge w:val="restart"/>
            <w:vAlign w:val="center"/>
          </w:tcPr>
          <w:p w:rsidR="009573DF" w:rsidRPr="00BB6551" w:rsidRDefault="009573DF" w:rsidP="00BB6551">
            <w:pPr>
              <w:jc w:val="both"/>
              <w:rPr>
                <w:rFonts w:ascii="Arial" w:hAnsi="Arial" w:cs="Arial"/>
                <w:b/>
                <w:sz w:val="20"/>
                <w:szCs w:val="20"/>
              </w:rPr>
            </w:pPr>
            <w:r w:rsidRPr="00BB6551">
              <w:rPr>
                <w:rFonts w:ascii="Arial" w:hAnsi="Arial" w:cs="Arial"/>
                <w:b/>
                <w:sz w:val="20"/>
                <w:szCs w:val="20"/>
              </w:rPr>
              <w:t>Parameters</w:t>
            </w:r>
          </w:p>
        </w:tc>
        <w:tc>
          <w:tcPr>
            <w:tcW w:w="5972" w:type="dxa"/>
            <w:gridSpan w:val="2"/>
            <w:vAlign w:val="center"/>
          </w:tcPr>
          <w:p w:rsidR="009573DF" w:rsidRPr="00BB6551" w:rsidRDefault="009573DF" w:rsidP="00BB6551">
            <w:pPr>
              <w:jc w:val="both"/>
              <w:rPr>
                <w:rFonts w:ascii="Arial" w:hAnsi="Arial" w:cs="Arial"/>
                <w:b/>
                <w:sz w:val="20"/>
                <w:szCs w:val="20"/>
              </w:rPr>
            </w:pPr>
            <w:r w:rsidRPr="00BB6551">
              <w:rPr>
                <w:rFonts w:ascii="Arial" w:hAnsi="Arial" w:cs="Arial"/>
                <w:b/>
                <w:sz w:val="20"/>
                <w:szCs w:val="20"/>
              </w:rPr>
              <w:t>Module</w:t>
            </w:r>
          </w:p>
        </w:tc>
      </w:tr>
      <w:tr w:rsidR="009573DF" w:rsidRPr="00BB6551" w:rsidTr="00B82E0F">
        <w:tc>
          <w:tcPr>
            <w:tcW w:w="2985" w:type="dxa"/>
            <w:vMerge/>
            <w:vAlign w:val="center"/>
          </w:tcPr>
          <w:p w:rsidR="009573DF" w:rsidRPr="00BB6551" w:rsidRDefault="009573DF" w:rsidP="00BB6551">
            <w:pPr>
              <w:jc w:val="both"/>
              <w:rPr>
                <w:rFonts w:ascii="Arial" w:hAnsi="Arial" w:cs="Arial"/>
                <w:b/>
                <w:sz w:val="20"/>
                <w:szCs w:val="20"/>
              </w:rPr>
            </w:pPr>
          </w:p>
        </w:tc>
        <w:tc>
          <w:tcPr>
            <w:tcW w:w="2986" w:type="dxa"/>
            <w:vAlign w:val="center"/>
          </w:tcPr>
          <w:p w:rsidR="009573DF" w:rsidRPr="00BB6551" w:rsidRDefault="009573DF" w:rsidP="00BB6551">
            <w:pPr>
              <w:jc w:val="both"/>
              <w:rPr>
                <w:rFonts w:ascii="Arial" w:hAnsi="Arial" w:cs="Arial"/>
                <w:b/>
                <w:sz w:val="20"/>
                <w:szCs w:val="20"/>
              </w:rPr>
            </w:pPr>
            <w:r w:rsidRPr="00BB6551">
              <w:rPr>
                <w:rFonts w:ascii="Arial" w:hAnsi="Arial" w:cs="Arial"/>
                <w:b/>
                <w:sz w:val="20"/>
                <w:szCs w:val="20"/>
              </w:rPr>
              <w:t>IPM</w:t>
            </w:r>
          </w:p>
        </w:tc>
        <w:tc>
          <w:tcPr>
            <w:tcW w:w="2986" w:type="dxa"/>
            <w:vAlign w:val="center"/>
          </w:tcPr>
          <w:p w:rsidR="009573DF" w:rsidRPr="00BB6551" w:rsidRDefault="009573DF" w:rsidP="00BB6551">
            <w:pPr>
              <w:jc w:val="both"/>
              <w:rPr>
                <w:rFonts w:ascii="Arial" w:hAnsi="Arial" w:cs="Arial"/>
                <w:b/>
                <w:sz w:val="20"/>
                <w:szCs w:val="20"/>
              </w:rPr>
            </w:pPr>
            <w:r w:rsidRPr="00BB6551">
              <w:rPr>
                <w:rFonts w:ascii="Arial" w:hAnsi="Arial" w:cs="Arial"/>
                <w:b/>
                <w:sz w:val="20"/>
                <w:szCs w:val="20"/>
              </w:rPr>
              <w:t>Non IPM</w:t>
            </w:r>
          </w:p>
        </w:tc>
      </w:tr>
      <w:tr w:rsidR="009573DF" w:rsidRPr="00BB6551" w:rsidTr="00B82E0F">
        <w:tc>
          <w:tcPr>
            <w:tcW w:w="2985" w:type="dxa"/>
          </w:tcPr>
          <w:p w:rsidR="009573DF" w:rsidRPr="00BB6551" w:rsidRDefault="00726E44" w:rsidP="00BB6551">
            <w:pPr>
              <w:jc w:val="both"/>
              <w:rPr>
                <w:rFonts w:ascii="Arial" w:hAnsi="Arial" w:cs="Arial"/>
                <w:sz w:val="20"/>
                <w:szCs w:val="20"/>
              </w:rPr>
            </w:pPr>
            <w:r w:rsidRPr="00BB6551">
              <w:rPr>
                <w:rFonts w:ascii="Arial" w:hAnsi="Arial" w:cs="Arial"/>
                <w:sz w:val="20"/>
                <w:szCs w:val="20"/>
              </w:rPr>
              <w:t>Average yield (q/ha.)</w:t>
            </w:r>
          </w:p>
        </w:tc>
        <w:tc>
          <w:tcPr>
            <w:tcW w:w="2986" w:type="dxa"/>
            <w:vAlign w:val="center"/>
          </w:tcPr>
          <w:p w:rsidR="009573DF" w:rsidRPr="00BB6551" w:rsidRDefault="00726E44" w:rsidP="00BB6551">
            <w:pPr>
              <w:jc w:val="both"/>
              <w:rPr>
                <w:rFonts w:ascii="Arial" w:hAnsi="Arial" w:cs="Arial"/>
                <w:sz w:val="20"/>
                <w:szCs w:val="20"/>
              </w:rPr>
            </w:pPr>
            <w:r w:rsidRPr="00BB6551">
              <w:rPr>
                <w:rFonts w:ascii="Arial" w:hAnsi="Arial" w:cs="Arial"/>
                <w:sz w:val="20"/>
                <w:szCs w:val="20"/>
              </w:rPr>
              <w:t>10.50</w:t>
            </w:r>
          </w:p>
        </w:tc>
        <w:tc>
          <w:tcPr>
            <w:tcW w:w="2986" w:type="dxa"/>
            <w:vAlign w:val="center"/>
          </w:tcPr>
          <w:p w:rsidR="009573DF" w:rsidRPr="00BB6551" w:rsidRDefault="00726E44" w:rsidP="00BB6551">
            <w:pPr>
              <w:jc w:val="both"/>
              <w:rPr>
                <w:rFonts w:ascii="Arial" w:hAnsi="Arial" w:cs="Arial"/>
                <w:sz w:val="20"/>
                <w:szCs w:val="20"/>
              </w:rPr>
            </w:pPr>
            <w:r w:rsidRPr="00BB6551">
              <w:rPr>
                <w:rFonts w:ascii="Arial" w:hAnsi="Arial" w:cs="Arial"/>
                <w:sz w:val="20"/>
                <w:szCs w:val="20"/>
              </w:rPr>
              <w:t>8.00</w:t>
            </w:r>
          </w:p>
        </w:tc>
      </w:tr>
      <w:tr w:rsidR="00726E44" w:rsidRPr="00BB6551" w:rsidTr="00B82E0F">
        <w:tc>
          <w:tcPr>
            <w:tcW w:w="2985" w:type="dxa"/>
          </w:tcPr>
          <w:p w:rsidR="00726E44" w:rsidRPr="00BB6551" w:rsidRDefault="00726E44" w:rsidP="00BB6551">
            <w:pPr>
              <w:jc w:val="both"/>
              <w:rPr>
                <w:rFonts w:ascii="Arial" w:hAnsi="Arial" w:cs="Arial"/>
                <w:sz w:val="20"/>
                <w:szCs w:val="20"/>
              </w:rPr>
            </w:pPr>
            <w:r w:rsidRPr="00BB6551">
              <w:rPr>
                <w:rFonts w:ascii="Arial" w:hAnsi="Arial" w:cs="Arial"/>
                <w:sz w:val="20"/>
                <w:szCs w:val="20"/>
              </w:rPr>
              <w:t>Per cent increase in yield over non IPM</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31.25</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w:t>
            </w:r>
          </w:p>
        </w:tc>
      </w:tr>
      <w:tr w:rsidR="00726E44" w:rsidRPr="00BB6551" w:rsidTr="00B82E0F">
        <w:tc>
          <w:tcPr>
            <w:tcW w:w="2985" w:type="dxa"/>
          </w:tcPr>
          <w:p w:rsidR="00726E44" w:rsidRPr="00BB6551" w:rsidRDefault="00726E44" w:rsidP="00BB6551">
            <w:pPr>
              <w:jc w:val="both"/>
              <w:rPr>
                <w:rFonts w:ascii="Arial" w:hAnsi="Arial" w:cs="Arial"/>
                <w:sz w:val="20"/>
                <w:szCs w:val="20"/>
              </w:rPr>
            </w:pPr>
            <w:r w:rsidRPr="00BB6551">
              <w:rPr>
                <w:rFonts w:ascii="Arial" w:hAnsi="Arial" w:cs="Arial"/>
                <w:sz w:val="20"/>
                <w:szCs w:val="20"/>
              </w:rPr>
              <w:t>Cost of production (Rs./ha.)</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6710</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5425</w:t>
            </w:r>
          </w:p>
        </w:tc>
      </w:tr>
      <w:tr w:rsidR="00726E44" w:rsidRPr="00BB6551" w:rsidTr="00B82E0F">
        <w:tc>
          <w:tcPr>
            <w:tcW w:w="2985" w:type="dxa"/>
          </w:tcPr>
          <w:p w:rsidR="00726E44" w:rsidRPr="00BB6551" w:rsidRDefault="00726E44" w:rsidP="00BB6551">
            <w:pPr>
              <w:jc w:val="both"/>
              <w:rPr>
                <w:rFonts w:ascii="Arial" w:hAnsi="Arial" w:cs="Arial"/>
                <w:sz w:val="20"/>
                <w:szCs w:val="20"/>
              </w:rPr>
            </w:pPr>
            <w:r w:rsidRPr="00BB6551">
              <w:rPr>
                <w:rFonts w:ascii="Arial" w:hAnsi="Arial" w:cs="Arial"/>
                <w:sz w:val="20"/>
                <w:szCs w:val="20"/>
              </w:rPr>
              <w:t>Gross income (Rs./ha.)</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18900</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14400</w:t>
            </w:r>
          </w:p>
        </w:tc>
      </w:tr>
      <w:tr w:rsidR="00726E44" w:rsidRPr="00BB6551" w:rsidTr="00B82E0F">
        <w:tc>
          <w:tcPr>
            <w:tcW w:w="2985" w:type="dxa"/>
          </w:tcPr>
          <w:p w:rsidR="00726E44" w:rsidRPr="00BB6551" w:rsidRDefault="00726E44" w:rsidP="00BB6551">
            <w:pPr>
              <w:jc w:val="both"/>
              <w:rPr>
                <w:rFonts w:ascii="Arial" w:hAnsi="Arial" w:cs="Arial"/>
                <w:sz w:val="20"/>
                <w:szCs w:val="20"/>
              </w:rPr>
            </w:pPr>
            <w:r w:rsidRPr="00BB6551">
              <w:rPr>
                <w:rFonts w:ascii="Arial" w:hAnsi="Arial" w:cs="Arial"/>
                <w:sz w:val="20"/>
                <w:szCs w:val="20"/>
              </w:rPr>
              <w:t>Net profit (Rs./ha.)</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12190</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8975</w:t>
            </w:r>
          </w:p>
        </w:tc>
      </w:tr>
      <w:tr w:rsidR="00726E44" w:rsidRPr="00BB6551" w:rsidTr="00B82E0F">
        <w:tc>
          <w:tcPr>
            <w:tcW w:w="2985" w:type="dxa"/>
          </w:tcPr>
          <w:p w:rsidR="00726E44" w:rsidRPr="00BB6551" w:rsidRDefault="00726E44" w:rsidP="00BB6551">
            <w:pPr>
              <w:jc w:val="both"/>
              <w:rPr>
                <w:rFonts w:ascii="Arial" w:hAnsi="Arial" w:cs="Arial"/>
                <w:sz w:val="20"/>
                <w:szCs w:val="20"/>
              </w:rPr>
            </w:pPr>
            <w:r w:rsidRPr="00BB6551">
              <w:rPr>
                <w:rFonts w:ascii="Arial" w:hAnsi="Arial" w:cs="Arial"/>
                <w:sz w:val="20"/>
                <w:szCs w:val="20"/>
              </w:rPr>
              <w:t>C:B ratio</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1:1.82</w:t>
            </w:r>
          </w:p>
        </w:tc>
        <w:tc>
          <w:tcPr>
            <w:tcW w:w="2986" w:type="dxa"/>
            <w:vAlign w:val="center"/>
          </w:tcPr>
          <w:p w:rsidR="00726E44" w:rsidRPr="00BB6551" w:rsidRDefault="00726E44" w:rsidP="00BB6551">
            <w:pPr>
              <w:jc w:val="both"/>
              <w:rPr>
                <w:rFonts w:ascii="Arial" w:hAnsi="Arial" w:cs="Arial"/>
                <w:sz w:val="20"/>
                <w:szCs w:val="20"/>
              </w:rPr>
            </w:pPr>
            <w:r w:rsidRPr="00BB6551">
              <w:rPr>
                <w:rFonts w:ascii="Arial" w:hAnsi="Arial" w:cs="Arial"/>
                <w:sz w:val="20"/>
                <w:szCs w:val="20"/>
              </w:rPr>
              <w:t>1:1.65</w:t>
            </w:r>
          </w:p>
        </w:tc>
      </w:tr>
    </w:tbl>
    <w:p w:rsidR="009573DF" w:rsidRPr="00BB6551" w:rsidRDefault="009573DF" w:rsidP="00BB6551">
      <w:pPr>
        <w:jc w:val="both"/>
        <w:rPr>
          <w:rFonts w:ascii="Arial" w:hAnsi="Arial" w:cs="Arial"/>
          <w:sz w:val="20"/>
          <w:szCs w:val="20"/>
        </w:rPr>
      </w:pPr>
    </w:p>
    <w:p w:rsidR="00726E44" w:rsidRPr="00BB6551" w:rsidRDefault="00BD722F" w:rsidP="00BB6551">
      <w:pPr>
        <w:jc w:val="both"/>
        <w:rPr>
          <w:rFonts w:ascii="Arial" w:hAnsi="Arial" w:cs="Arial"/>
          <w:sz w:val="20"/>
          <w:szCs w:val="20"/>
        </w:rPr>
      </w:pPr>
      <w:r w:rsidRPr="00BB6551">
        <w:rPr>
          <w:rFonts w:ascii="Arial" w:hAnsi="Arial" w:cs="Arial"/>
          <w:sz w:val="20"/>
          <w:szCs w:val="20"/>
        </w:rPr>
        <w:t xml:space="preserve">The eco-friendly, need-based pest management strategies followed in IPM fields resulted in higher yields of 10.5 q/ha while non IPM fields recorded lesser yield of 8.0 q/ha registering an increase in yield of 31.25 per cent over non IPM module. Similarly, the gross income obtained was Rs. 18900 and Rs. 14400/ha in IPM and non IPM modules, respectively. This has finally lead to realizing the highest profit of Rs. 12190/ha in IPM module as compared to non IPM module which was lesser profit of Rs. 8975/ha. That means just by integrating the different components </w:t>
      </w:r>
      <w:r w:rsidR="00D4642C" w:rsidRPr="00BB6551">
        <w:rPr>
          <w:rFonts w:ascii="Arial" w:hAnsi="Arial" w:cs="Arial"/>
          <w:sz w:val="20"/>
          <w:szCs w:val="20"/>
        </w:rPr>
        <w:t>an additional net return of Rs. 3215 could be obtained. This was mainly because of additional seed yield obtained by adopting IPM module. Hence, the benefit: cost ratio obtained was 1:1.82 as against 1:1.65 in non IPM module.</w:t>
      </w:r>
    </w:p>
    <w:p w:rsidR="00D4642C" w:rsidRPr="00BB6551" w:rsidRDefault="00D4642C" w:rsidP="00BB6551">
      <w:pPr>
        <w:jc w:val="both"/>
        <w:rPr>
          <w:rFonts w:ascii="Arial" w:hAnsi="Arial" w:cs="Arial"/>
          <w:sz w:val="20"/>
          <w:szCs w:val="20"/>
        </w:rPr>
      </w:pPr>
    </w:p>
    <w:p w:rsidR="00D4642C" w:rsidRPr="00BB6551" w:rsidRDefault="00D4642C" w:rsidP="00BB6551">
      <w:pPr>
        <w:ind w:firstLine="720"/>
        <w:jc w:val="both"/>
        <w:rPr>
          <w:rFonts w:ascii="Arial" w:hAnsi="Arial" w:cs="Arial"/>
          <w:sz w:val="20"/>
          <w:szCs w:val="20"/>
        </w:rPr>
      </w:pPr>
      <w:r w:rsidRPr="00BB6551">
        <w:rPr>
          <w:rFonts w:ascii="Arial" w:hAnsi="Arial" w:cs="Arial"/>
          <w:sz w:val="20"/>
          <w:szCs w:val="20"/>
        </w:rPr>
        <w:t xml:space="preserve">The present study clearly indicated that the IPM module </w:t>
      </w:r>
      <w:r w:rsidR="003E5D63" w:rsidRPr="00BB6551">
        <w:rPr>
          <w:rFonts w:ascii="Arial" w:hAnsi="Arial" w:cs="Arial"/>
          <w:sz w:val="20"/>
          <w:szCs w:val="20"/>
        </w:rPr>
        <w:t xml:space="preserve">was </w:t>
      </w:r>
      <w:r w:rsidRPr="00BB6551">
        <w:rPr>
          <w:rFonts w:ascii="Arial" w:hAnsi="Arial" w:cs="Arial"/>
          <w:sz w:val="20"/>
          <w:szCs w:val="20"/>
        </w:rPr>
        <w:t xml:space="preserve">effective mainly because of the interventions made </w:t>
      </w:r>
      <w:r w:rsidR="001438CA" w:rsidRPr="00BB6551">
        <w:rPr>
          <w:rFonts w:ascii="Arial" w:hAnsi="Arial" w:cs="Arial"/>
          <w:sz w:val="20"/>
          <w:szCs w:val="20"/>
        </w:rPr>
        <w:t xml:space="preserve">viz. installation of bird perches, pheromone traps, spraying of neem seed kernel extract and HNPV etc. </w:t>
      </w:r>
    </w:p>
    <w:p w:rsidR="001438CA" w:rsidRPr="00BB6551" w:rsidRDefault="001438CA" w:rsidP="00BB6551">
      <w:pPr>
        <w:jc w:val="both"/>
        <w:rPr>
          <w:rFonts w:ascii="Arial" w:hAnsi="Arial" w:cs="Arial"/>
          <w:sz w:val="20"/>
          <w:szCs w:val="20"/>
        </w:rPr>
      </w:pPr>
    </w:p>
    <w:p w:rsidR="001438CA" w:rsidRPr="00BB6551" w:rsidRDefault="00B66F65" w:rsidP="00BB6551">
      <w:pPr>
        <w:jc w:val="both"/>
        <w:rPr>
          <w:rFonts w:ascii="Arial" w:hAnsi="Arial" w:cs="Arial"/>
          <w:sz w:val="20"/>
          <w:szCs w:val="20"/>
        </w:rPr>
      </w:pPr>
      <w:r w:rsidRPr="00BB6551">
        <w:rPr>
          <w:rFonts w:ascii="Arial" w:hAnsi="Arial" w:cs="Arial"/>
          <w:sz w:val="20"/>
          <w:szCs w:val="20"/>
        </w:rPr>
        <w:t xml:space="preserve">            </w:t>
      </w:r>
      <w:r w:rsidR="001438CA" w:rsidRPr="00BB6551">
        <w:rPr>
          <w:rFonts w:ascii="Arial" w:hAnsi="Arial" w:cs="Arial"/>
          <w:sz w:val="20"/>
          <w:szCs w:val="20"/>
        </w:rPr>
        <w:t>In conclusion, the IPM module helps in reducing the pest load but also increases the yield. Farmers were impressed with IPM technology and they motivated the other farmers of their surrounding villages, to go for this technology to get rid of redgram pests menace.</w:t>
      </w:r>
    </w:p>
    <w:p w:rsidR="001438CA" w:rsidRPr="00BB6551" w:rsidRDefault="001438CA" w:rsidP="00BB6551">
      <w:pPr>
        <w:jc w:val="both"/>
        <w:rPr>
          <w:rFonts w:ascii="Arial" w:hAnsi="Arial" w:cs="Arial"/>
          <w:sz w:val="20"/>
          <w:szCs w:val="20"/>
        </w:rPr>
      </w:pPr>
    </w:p>
    <w:p w:rsidR="001438CA" w:rsidRPr="00BB6551" w:rsidRDefault="00B82E0F" w:rsidP="00BB6551">
      <w:pPr>
        <w:jc w:val="both"/>
        <w:rPr>
          <w:rFonts w:ascii="Arial" w:hAnsi="Arial" w:cs="Arial"/>
          <w:b/>
          <w:sz w:val="20"/>
          <w:szCs w:val="20"/>
        </w:rPr>
      </w:pPr>
      <w:r w:rsidRPr="00BB6551">
        <w:rPr>
          <w:rFonts w:ascii="Arial" w:hAnsi="Arial" w:cs="Arial"/>
          <w:b/>
          <w:sz w:val="20"/>
          <w:szCs w:val="20"/>
        </w:rPr>
        <w:t>REFERENCES</w:t>
      </w:r>
    </w:p>
    <w:p w:rsidR="001438CA" w:rsidRPr="00BB6551" w:rsidRDefault="001438CA" w:rsidP="00BB6551">
      <w:pPr>
        <w:jc w:val="both"/>
        <w:rPr>
          <w:rFonts w:ascii="Arial" w:hAnsi="Arial" w:cs="Arial"/>
          <w:sz w:val="20"/>
          <w:szCs w:val="20"/>
        </w:rPr>
      </w:pPr>
    </w:p>
    <w:p w:rsidR="00D809A4" w:rsidRPr="00BB6551" w:rsidRDefault="001438CA" w:rsidP="00BB6551">
      <w:pPr>
        <w:ind w:left="720" w:hanging="630"/>
        <w:jc w:val="both"/>
        <w:rPr>
          <w:rFonts w:ascii="Arial" w:hAnsi="Arial" w:cs="Arial"/>
          <w:sz w:val="20"/>
          <w:szCs w:val="20"/>
        </w:rPr>
      </w:pPr>
      <w:r w:rsidRPr="00BB6551">
        <w:rPr>
          <w:rFonts w:ascii="Arial" w:hAnsi="Arial" w:cs="Arial"/>
          <w:sz w:val="20"/>
          <w:szCs w:val="20"/>
        </w:rPr>
        <w:t>Anonymous, 2005, Package of practice for higher yield.</w:t>
      </w:r>
      <w:r w:rsidR="00D809A4" w:rsidRPr="00BB6551">
        <w:rPr>
          <w:rFonts w:ascii="Arial" w:hAnsi="Arial" w:cs="Arial"/>
          <w:sz w:val="20"/>
          <w:szCs w:val="20"/>
        </w:rPr>
        <w:t xml:space="preserve"> </w:t>
      </w:r>
      <w:r w:rsidRPr="00BB6551">
        <w:rPr>
          <w:rFonts w:ascii="Arial" w:hAnsi="Arial" w:cs="Arial"/>
          <w:sz w:val="20"/>
          <w:szCs w:val="20"/>
        </w:rPr>
        <w:t>University of agricultural Sciences, Dharwad. pp. 97-106</w:t>
      </w:r>
      <w:r w:rsidR="00D809A4" w:rsidRPr="00BB6551">
        <w:rPr>
          <w:rFonts w:ascii="Arial" w:hAnsi="Arial" w:cs="Arial"/>
          <w:sz w:val="20"/>
          <w:szCs w:val="20"/>
        </w:rPr>
        <w:t>.</w:t>
      </w:r>
    </w:p>
    <w:p w:rsidR="00D809A4" w:rsidRPr="00BB6551" w:rsidRDefault="00D809A4" w:rsidP="00BB6551">
      <w:pPr>
        <w:ind w:left="720" w:hanging="630"/>
        <w:jc w:val="both"/>
        <w:rPr>
          <w:rFonts w:ascii="Arial" w:hAnsi="Arial" w:cs="Arial"/>
          <w:sz w:val="20"/>
          <w:szCs w:val="20"/>
        </w:rPr>
      </w:pPr>
    </w:p>
    <w:p w:rsidR="001438CA" w:rsidRPr="00BB6551" w:rsidRDefault="001438CA" w:rsidP="00BB6551">
      <w:pPr>
        <w:ind w:left="720" w:hanging="630"/>
        <w:jc w:val="both"/>
        <w:rPr>
          <w:rFonts w:ascii="Arial" w:hAnsi="Arial" w:cs="Arial"/>
          <w:sz w:val="20"/>
          <w:szCs w:val="20"/>
        </w:rPr>
      </w:pPr>
      <w:r w:rsidRPr="00BB6551">
        <w:rPr>
          <w:rFonts w:ascii="Arial" w:hAnsi="Arial" w:cs="Arial"/>
          <w:sz w:val="20"/>
          <w:szCs w:val="20"/>
        </w:rPr>
        <w:lastRenderedPageBreak/>
        <w:t xml:space="preserve">Singh, H.M., Ali, </w:t>
      </w:r>
      <w:r w:rsidR="00D809A4" w:rsidRPr="00BB6551">
        <w:rPr>
          <w:rFonts w:ascii="Arial" w:hAnsi="Arial" w:cs="Arial"/>
          <w:sz w:val="20"/>
          <w:szCs w:val="20"/>
        </w:rPr>
        <w:t>S</w:t>
      </w:r>
      <w:r w:rsidRPr="00BB6551">
        <w:rPr>
          <w:rFonts w:ascii="Arial" w:hAnsi="Arial" w:cs="Arial"/>
          <w:sz w:val="20"/>
          <w:szCs w:val="20"/>
        </w:rPr>
        <w:t>., Singh, R.</w:t>
      </w:r>
      <w:r w:rsidR="00D809A4" w:rsidRPr="00BB6551">
        <w:rPr>
          <w:rFonts w:ascii="Arial" w:hAnsi="Arial" w:cs="Arial"/>
          <w:sz w:val="20"/>
          <w:szCs w:val="20"/>
        </w:rPr>
        <w:t>A</w:t>
      </w:r>
      <w:r w:rsidRPr="00BB6551">
        <w:rPr>
          <w:rFonts w:ascii="Arial" w:hAnsi="Arial" w:cs="Arial"/>
          <w:sz w:val="20"/>
          <w:szCs w:val="20"/>
        </w:rPr>
        <w:t>., Chakraborti, D.K., Sin</w:t>
      </w:r>
      <w:r w:rsidR="00D809A4" w:rsidRPr="00BB6551">
        <w:rPr>
          <w:rFonts w:ascii="Arial" w:hAnsi="Arial" w:cs="Arial"/>
          <w:sz w:val="20"/>
          <w:szCs w:val="20"/>
        </w:rPr>
        <w:t xml:space="preserve">gh, V.K., Rajput, S. and </w:t>
      </w:r>
      <w:r w:rsidRPr="00BB6551">
        <w:rPr>
          <w:rFonts w:ascii="Arial" w:hAnsi="Arial" w:cs="Arial"/>
          <w:sz w:val="20"/>
          <w:szCs w:val="20"/>
        </w:rPr>
        <w:t>Srivastava, D.</w:t>
      </w:r>
      <w:r w:rsidR="00D809A4" w:rsidRPr="00BB6551">
        <w:rPr>
          <w:rFonts w:ascii="Arial" w:hAnsi="Arial" w:cs="Arial"/>
          <w:sz w:val="20"/>
          <w:szCs w:val="20"/>
        </w:rPr>
        <w:t>K</w:t>
      </w:r>
      <w:r w:rsidRPr="00BB6551">
        <w:rPr>
          <w:rFonts w:ascii="Arial" w:hAnsi="Arial" w:cs="Arial"/>
          <w:sz w:val="20"/>
          <w:szCs w:val="20"/>
        </w:rPr>
        <w:t xml:space="preserve">., 2003, </w:t>
      </w:r>
      <w:r w:rsidRPr="00BB6551">
        <w:rPr>
          <w:rFonts w:ascii="Arial" w:hAnsi="Arial" w:cs="Arial"/>
          <w:i/>
          <w:sz w:val="20"/>
          <w:szCs w:val="20"/>
        </w:rPr>
        <w:t>Ann. Pl. Protec. Sci</w:t>
      </w:r>
      <w:r w:rsidRPr="00BB6551">
        <w:rPr>
          <w:rFonts w:ascii="Arial" w:hAnsi="Arial" w:cs="Arial"/>
          <w:sz w:val="20"/>
          <w:szCs w:val="20"/>
        </w:rPr>
        <w:t xml:space="preserve">., </w:t>
      </w:r>
      <w:r w:rsidRPr="00BB6551">
        <w:rPr>
          <w:rFonts w:ascii="Arial" w:hAnsi="Arial" w:cs="Arial"/>
          <w:b/>
          <w:sz w:val="20"/>
          <w:szCs w:val="20"/>
        </w:rPr>
        <w:t>11</w:t>
      </w:r>
      <w:r w:rsidRPr="00BB6551">
        <w:rPr>
          <w:rFonts w:ascii="Arial" w:hAnsi="Arial" w:cs="Arial"/>
          <w:sz w:val="20"/>
          <w:szCs w:val="20"/>
        </w:rPr>
        <w:t>:145-146.</w:t>
      </w:r>
    </w:p>
    <w:p w:rsidR="001438CA" w:rsidRPr="00BB6551" w:rsidRDefault="001438CA" w:rsidP="00BB6551">
      <w:pPr>
        <w:jc w:val="both"/>
        <w:rPr>
          <w:rFonts w:ascii="Arial" w:hAnsi="Arial" w:cs="Arial"/>
          <w:sz w:val="20"/>
          <w:szCs w:val="20"/>
        </w:rPr>
      </w:pPr>
    </w:p>
    <w:p w:rsidR="001438CA" w:rsidRPr="00BB6551" w:rsidRDefault="001438CA" w:rsidP="00BB6551">
      <w:pPr>
        <w:jc w:val="both"/>
        <w:rPr>
          <w:rFonts w:ascii="Arial" w:hAnsi="Arial" w:cs="Arial"/>
          <w:sz w:val="20"/>
          <w:szCs w:val="20"/>
        </w:rPr>
      </w:pPr>
    </w:p>
    <w:p w:rsidR="001438CA" w:rsidRPr="00BB6551" w:rsidRDefault="001438CA" w:rsidP="00BB6551">
      <w:pPr>
        <w:jc w:val="both"/>
        <w:rPr>
          <w:rFonts w:ascii="Arial" w:hAnsi="Arial" w:cs="Arial"/>
          <w:sz w:val="20"/>
          <w:szCs w:val="20"/>
        </w:rPr>
      </w:pPr>
    </w:p>
    <w:sectPr w:rsidR="001438CA" w:rsidRPr="00BB6551" w:rsidSect="00BB6551">
      <w:headerReference w:type="even" r:id="rId7"/>
      <w:headerReference w:type="default" r:id="rId8"/>
      <w:footerReference w:type="default" r:id="rId9"/>
      <w:headerReference w:type="first" r:id="rId10"/>
      <w:pgSz w:w="11909" w:h="16834" w:code="9"/>
      <w:pgMar w:top="2160" w:right="2160" w:bottom="2160" w:left="21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8B6" w:rsidRDefault="008D58B6" w:rsidP="00BB6551">
      <w:r>
        <w:separator/>
      </w:r>
    </w:p>
  </w:endnote>
  <w:endnote w:type="continuationSeparator" w:id="1">
    <w:p w:rsidR="008D58B6" w:rsidRDefault="008D58B6" w:rsidP="00BB6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551" w:rsidRPr="00BB6551" w:rsidRDefault="00BB6551">
    <w:pPr>
      <w:pStyle w:val="Footer"/>
      <w:pBdr>
        <w:top w:val="thinThickSmallGap" w:sz="24" w:space="1" w:color="622423" w:themeColor="accent2" w:themeShade="7F"/>
      </w:pBdr>
      <w:rPr>
        <w:rFonts w:ascii="Arial" w:hAnsi="Arial" w:cs="Arial"/>
        <w:color w:val="FF0000"/>
      </w:rPr>
    </w:pPr>
    <w:r w:rsidRPr="00BB6551">
      <w:rPr>
        <w:rFonts w:ascii="Arial" w:hAnsi="Arial" w:cs="Arial"/>
        <w:color w:val="FF0000"/>
      </w:rPr>
      <w:t>November,2015,Issue</w:t>
    </w:r>
    <w:r w:rsidRPr="00BB6551">
      <w:rPr>
        <w:rFonts w:ascii="Arial" w:hAnsi="Arial" w:cs="Arial"/>
        <w:color w:val="FF0000"/>
      </w:rPr>
      <w:ptab w:relativeTo="margin" w:alignment="right" w:leader="none"/>
    </w:r>
    <w:r w:rsidRPr="00BB6551">
      <w:rPr>
        <w:rFonts w:ascii="Arial" w:hAnsi="Arial" w:cs="Arial"/>
        <w:color w:val="FF0000"/>
      </w:rPr>
      <w:t xml:space="preserve">Page </w:t>
    </w:r>
    <w:r w:rsidRPr="00BB6551">
      <w:rPr>
        <w:rFonts w:ascii="Arial" w:hAnsi="Arial" w:cs="Arial"/>
        <w:color w:val="FF0000"/>
      </w:rPr>
      <w:fldChar w:fldCharType="begin"/>
    </w:r>
    <w:r w:rsidRPr="00BB6551">
      <w:rPr>
        <w:rFonts w:ascii="Arial" w:hAnsi="Arial" w:cs="Arial"/>
        <w:color w:val="FF0000"/>
      </w:rPr>
      <w:instrText xml:space="preserve"> PAGE   \* MERGEFORMAT </w:instrText>
    </w:r>
    <w:r w:rsidRPr="00BB6551">
      <w:rPr>
        <w:rFonts w:ascii="Arial" w:hAnsi="Arial" w:cs="Arial"/>
        <w:color w:val="FF0000"/>
      </w:rPr>
      <w:fldChar w:fldCharType="separate"/>
    </w:r>
    <w:r>
      <w:rPr>
        <w:rFonts w:ascii="Arial" w:hAnsi="Arial" w:cs="Arial"/>
        <w:noProof/>
        <w:color w:val="FF0000"/>
      </w:rPr>
      <w:t>1</w:t>
    </w:r>
    <w:r w:rsidRPr="00BB6551">
      <w:rPr>
        <w:rFonts w:ascii="Arial" w:hAnsi="Arial" w:cs="Arial"/>
        <w:color w:val="FF0000"/>
      </w:rPr>
      <w:fldChar w:fldCharType="end"/>
    </w:r>
  </w:p>
  <w:p w:rsidR="00BB6551" w:rsidRPr="00BB6551" w:rsidRDefault="00BB6551">
    <w:pPr>
      <w:pStyle w:val="Footer"/>
      <w:rPr>
        <w:rFonts w:ascii="Arial" w:hAnsi="Arial" w:cs="Arial"/>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8B6" w:rsidRDefault="008D58B6" w:rsidP="00BB6551">
      <w:r>
        <w:separator/>
      </w:r>
    </w:p>
  </w:footnote>
  <w:footnote w:type="continuationSeparator" w:id="1">
    <w:p w:rsidR="008D58B6" w:rsidRDefault="008D58B6" w:rsidP="00BB6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551" w:rsidRDefault="00BB65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426" o:spid="_x0000_s2050" type="#_x0000_t136" style="position:absolute;margin-left:0;margin-top:0;width:501.5pt;height:33.4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551" w:rsidRPr="00BB6551" w:rsidRDefault="00BB6551" w:rsidP="00BB6551">
    <w:pPr>
      <w:pStyle w:val="Header"/>
      <w:jc w:val="both"/>
      <w:rPr>
        <w:rFonts w:ascii="Arial" w:hAnsi="Arial" w:cs="Arial"/>
        <w:b/>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427" o:spid="_x0000_s2051" type="#_x0000_t136" style="position:absolute;left:0;text-align:left;margin-left:0;margin-top:0;width:501.5pt;height:33.4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r w:rsidRPr="00BB6551">
      <w:rPr>
        <w:rFonts w:ascii="Arial" w:hAnsi="Arial" w:cs="Arial"/>
        <w:b/>
        <w:color w:val="FF0000"/>
      </w:rPr>
      <w:t xml:space="preserve">Glacier Journal of Scientific Research                    </w:t>
    </w:r>
    <w:r w:rsidRPr="00BB6551">
      <w:rPr>
        <w:rFonts w:ascii="Arial" w:hAnsi="Arial" w:cs="Arial"/>
        <w:b/>
        <w:color w:val="FF0000"/>
      </w:rPr>
      <w:tab/>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551" w:rsidRDefault="00BB65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425" o:spid="_x0000_s2049" type="#_x0000_t136" style="position:absolute;margin-left:0;margin-top:0;width:501.5pt;height:33.4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drawingGridHorizontalSpacing w:val="120"/>
  <w:displayHorizontalDrawingGridEvery w:val="2"/>
  <w:displayVerticalDrawingGridEvery w:val="2"/>
  <w:characterSpacingControl w:val="doNotCompress"/>
  <w:hdrShapeDefaults>
    <o:shapedefaults v:ext="edit" spidmax="3074">
      <o:colormenu v:ext="edit" fillcolor="none [1614]"/>
    </o:shapedefaults>
    <o:shapelayout v:ext="edit">
      <o:idmap v:ext="edit" data="2"/>
    </o:shapelayout>
  </w:hdrShapeDefaults>
  <w:footnotePr>
    <w:footnote w:id="0"/>
    <w:footnote w:id="1"/>
  </w:footnotePr>
  <w:endnotePr>
    <w:endnote w:id="0"/>
    <w:endnote w:id="1"/>
  </w:endnotePr>
  <w:compat/>
  <w:rsids>
    <w:rsidRoot w:val="00B67504"/>
    <w:rsid w:val="00027606"/>
    <w:rsid w:val="00064EEF"/>
    <w:rsid w:val="000B7F40"/>
    <w:rsid w:val="000E4609"/>
    <w:rsid w:val="000E5CD1"/>
    <w:rsid w:val="0012589B"/>
    <w:rsid w:val="00131C22"/>
    <w:rsid w:val="001438CA"/>
    <w:rsid w:val="001847DC"/>
    <w:rsid w:val="002148C8"/>
    <w:rsid w:val="00233879"/>
    <w:rsid w:val="003C0F82"/>
    <w:rsid w:val="003E5D63"/>
    <w:rsid w:val="00454120"/>
    <w:rsid w:val="004C7206"/>
    <w:rsid w:val="00504185"/>
    <w:rsid w:val="005D16BE"/>
    <w:rsid w:val="00645021"/>
    <w:rsid w:val="006465A7"/>
    <w:rsid w:val="00684184"/>
    <w:rsid w:val="006C26BA"/>
    <w:rsid w:val="006D3554"/>
    <w:rsid w:val="006F1500"/>
    <w:rsid w:val="00726E44"/>
    <w:rsid w:val="0073387B"/>
    <w:rsid w:val="007B5F73"/>
    <w:rsid w:val="0080321F"/>
    <w:rsid w:val="0081204A"/>
    <w:rsid w:val="008213B8"/>
    <w:rsid w:val="008213FC"/>
    <w:rsid w:val="00830209"/>
    <w:rsid w:val="00842B89"/>
    <w:rsid w:val="00874908"/>
    <w:rsid w:val="0089083B"/>
    <w:rsid w:val="008D58B6"/>
    <w:rsid w:val="009573DF"/>
    <w:rsid w:val="009D7CC7"/>
    <w:rsid w:val="00A51FFE"/>
    <w:rsid w:val="00B66F65"/>
    <w:rsid w:val="00B67504"/>
    <w:rsid w:val="00B82E0F"/>
    <w:rsid w:val="00BB6551"/>
    <w:rsid w:val="00BC243A"/>
    <w:rsid w:val="00BD722F"/>
    <w:rsid w:val="00D4642C"/>
    <w:rsid w:val="00D809A4"/>
    <w:rsid w:val="00DD3347"/>
    <w:rsid w:val="00E20E11"/>
    <w:rsid w:val="00E2680B"/>
    <w:rsid w:val="00E4435D"/>
    <w:rsid w:val="00E86233"/>
    <w:rsid w:val="00EF1A9E"/>
    <w:rsid w:val="00FE1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6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6551"/>
    <w:pPr>
      <w:tabs>
        <w:tab w:val="center" w:pos="4680"/>
        <w:tab w:val="right" w:pos="9360"/>
      </w:tabs>
    </w:pPr>
  </w:style>
  <w:style w:type="character" w:customStyle="1" w:styleId="HeaderChar">
    <w:name w:val="Header Char"/>
    <w:basedOn w:val="DefaultParagraphFont"/>
    <w:link w:val="Header"/>
    <w:uiPriority w:val="99"/>
    <w:semiHidden/>
    <w:rsid w:val="00BB6551"/>
  </w:style>
  <w:style w:type="paragraph" w:styleId="Footer">
    <w:name w:val="footer"/>
    <w:basedOn w:val="Normal"/>
    <w:link w:val="FooterChar"/>
    <w:uiPriority w:val="99"/>
    <w:unhideWhenUsed/>
    <w:rsid w:val="00BB6551"/>
    <w:pPr>
      <w:tabs>
        <w:tab w:val="center" w:pos="4680"/>
        <w:tab w:val="right" w:pos="9360"/>
      </w:tabs>
    </w:pPr>
  </w:style>
  <w:style w:type="character" w:customStyle="1" w:styleId="FooterChar">
    <w:name w:val="Footer Char"/>
    <w:basedOn w:val="DefaultParagraphFont"/>
    <w:link w:val="Footer"/>
    <w:uiPriority w:val="99"/>
    <w:rsid w:val="00BB6551"/>
  </w:style>
  <w:style w:type="paragraph" w:styleId="BalloonText">
    <w:name w:val="Balloon Text"/>
    <w:basedOn w:val="Normal"/>
    <w:link w:val="BalloonTextChar"/>
    <w:uiPriority w:val="99"/>
    <w:semiHidden/>
    <w:unhideWhenUsed/>
    <w:rsid w:val="00BB6551"/>
    <w:rPr>
      <w:rFonts w:ascii="Tahoma" w:hAnsi="Tahoma" w:cs="Tahoma"/>
      <w:sz w:val="16"/>
      <w:szCs w:val="16"/>
    </w:rPr>
  </w:style>
  <w:style w:type="character" w:customStyle="1" w:styleId="BalloonTextChar">
    <w:name w:val="Balloon Text Char"/>
    <w:basedOn w:val="DefaultParagraphFont"/>
    <w:link w:val="BalloonText"/>
    <w:uiPriority w:val="99"/>
    <w:semiHidden/>
    <w:rsid w:val="00BB6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4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1370-C740-4C02-977C-7B2752F8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007</cp:lastModifiedBy>
  <cp:revision>2</cp:revision>
  <cp:lastPrinted>2015-03-09T08:51:00Z</cp:lastPrinted>
  <dcterms:created xsi:type="dcterms:W3CDTF">2015-11-17T04:01:00Z</dcterms:created>
  <dcterms:modified xsi:type="dcterms:W3CDTF">2015-11-17T04:01:00Z</dcterms:modified>
</cp:coreProperties>
</file>